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D60D7" w14:textId="4C2405F1" w:rsidR="00BC501A" w:rsidRPr="00E60E5A" w:rsidRDefault="00D92AC8">
      <w:pPr>
        <w:rPr>
          <w:rFonts w:ascii="Tahoma" w:hAnsi="Tahoma" w:cs="Tahoma"/>
          <w:b/>
          <w:bCs/>
          <w:sz w:val="23"/>
          <w:szCs w:val="23"/>
        </w:rPr>
      </w:pPr>
      <w:r w:rsidRPr="20CBF29B">
        <w:rPr>
          <w:rFonts w:ascii="Tahoma" w:hAnsi="Tahoma" w:cs="Tahoma"/>
          <w:b/>
          <w:bCs/>
          <w:sz w:val="23"/>
          <w:szCs w:val="23"/>
        </w:rPr>
        <w:t>MGS response</w:t>
      </w:r>
      <w:r>
        <w:rPr>
          <w:rFonts w:ascii="Tahoma" w:hAnsi="Tahoma" w:cs="Tahoma"/>
          <w:b/>
          <w:bCs/>
          <w:sz w:val="23"/>
          <w:szCs w:val="23"/>
        </w:rPr>
        <w:t xml:space="preserve"> to the </w:t>
      </w:r>
      <w:r w:rsidR="00293362" w:rsidRPr="20CBF29B">
        <w:rPr>
          <w:rFonts w:ascii="Tahoma" w:hAnsi="Tahoma" w:cs="Tahoma"/>
          <w:b/>
          <w:bCs/>
          <w:sz w:val="23"/>
          <w:szCs w:val="23"/>
        </w:rPr>
        <w:t>EHRC Code of Practice Consultation</w:t>
      </w:r>
    </w:p>
    <w:p w14:paraId="4AF940A6" w14:textId="5BD179E1" w:rsidR="00293362" w:rsidRPr="00E60E5A" w:rsidRDefault="00293362" w:rsidP="00293362">
      <w:pPr>
        <w:rPr>
          <w:rFonts w:ascii="Tahoma" w:hAnsi="Tahoma" w:cs="Tahoma"/>
          <w:sz w:val="23"/>
          <w:szCs w:val="23"/>
        </w:rPr>
      </w:pPr>
      <w:r w:rsidRPr="00E60E5A">
        <w:rPr>
          <w:rFonts w:ascii="Tahoma" w:hAnsi="Tahoma" w:cs="Tahoma"/>
          <w:sz w:val="23"/>
          <w:szCs w:val="23"/>
        </w:rPr>
        <w:t>Museums Galleries Scotland is the national development organisation for museums and galleries across Scotland. We are guided by our organisational values and the sector strategy both of which headline</w:t>
      </w:r>
      <w:r w:rsidR="008A2FFD" w:rsidRPr="00E60E5A">
        <w:rPr>
          <w:rFonts w:ascii="Tahoma" w:hAnsi="Tahoma" w:cs="Tahoma"/>
          <w:sz w:val="23"/>
          <w:szCs w:val="23"/>
        </w:rPr>
        <w:t xml:space="preserve"> and champion</w:t>
      </w:r>
      <w:r w:rsidRPr="00E60E5A">
        <w:rPr>
          <w:rFonts w:ascii="Tahoma" w:hAnsi="Tahoma" w:cs="Tahoma"/>
          <w:sz w:val="23"/>
          <w:szCs w:val="23"/>
        </w:rPr>
        <w:t xml:space="preserve"> inclusion. </w:t>
      </w:r>
    </w:p>
    <w:p w14:paraId="7D088253" w14:textId="2282B607" w:rsidR="00293362" w:rsidRPr="00E60E5A" w:rsidRDefault="00293362" w:rsidP="00293362">
      <w:pPr>
        <w:rPr>
          <w:rFonts w:ascii="Tahoma" w:hAnsi="Tahoma" w:cs="Tahoma"/>
          <w:sz w:val="23"/>
          <w:szCs w:val="23"/>
        </w:rPr>
      </w:pPr>
      <w:r w:rsidRPr="20CBF29B">
        <w:rPr>
          <w:rFonts w:ascii="Tahoma" w:hAnsi="Tahoma" w:cs="Tahoma"/>
          <w:sz w:val="23"/>
          <w:szCs w:val="23"/>
        </w:rPr>
        <w:t xml:space="preserve">We have concerns </w:t>
      </w:r>
      <w:r w:rsidR="007A1A2A" w:rsidRPr="20CBF29B">
        <w:rPr>
          <w:rFonts w:ascii="Tahoma" w:hAnsi="Tahoma" w:cs="Tahoma"/>
          <w:sz w:val="23"/>
          <w:szCs w:val="23"/>
        </w:rPr>
        <w:t>that</w:t>
      </w:r>
      <w:r w:rsidRPr="20CBF29B">
        <w:rPr>
          <w:rFonts w:ascii="Tahoma" w:hAnsi="Tahoma" w:cs="Tahoma"/>
          <w:sz w:val="23"/>
          <w:szCs w:val="23"/>
        </w:rPr>
        <w:t xml:space="preserve"> the content and process of </w:t>
      </w:r>
      <w:r w:rsidR="007A1A2A" w:rsidRPr="20CBF29B">
        <w:rPr>
          <w:rFonts w:ascii="Tahoma" w:hAnsi="Tahoma" w:cs="Tahoma"/>
          <w:sz w:val="23"/>
          <w:szCs w:val="23"/>
        </w:rPr>
        <w:t xml:space="preserve">the EHRC Code of </w:t>
      </w:r>
      <w:r w:rsidR="00DE60B4" w:rsidRPr="20CBF29B">
        <w:rPr>
          <w:rFonts w:ascii="Tahoma" w:hAnsi="Tahoma" w:cs="Tahoma"/>
          <w:sz w:val="23"/>
          <w:szCs w:val="23"/>
        </w:rPr>
        <w:t>P</w:t>
      </w:r>
      <w:r w:rsidR="007A1A2A" w:rsidRPr="20CBF29B">
        <w:rPr>
          <w:rFonts w:ascii="Tahoma" w:hAnsi="Tahoma" w:cs="Tahoma"/>
          <w:sz w:val="23"/>
          <w:szCs w:val="23"/>
        </w:rPr>
        <w:t xml:space="preserve">ractice does not uphold the spirit of inclusion. </w:t>
      </w:r>
      <w:r w:rsidR="00C3624E" w:rsidRPr="20CBF29B">
        <w:rPr>
          <w:rFonts w:ascii="Tahoma" w:hAnsi="Tahoma" w:cs="Tahoma"/>
          <w:sz w:val="23"/>
          <w:szCs w:val="23"/>
        </w:rPr>
        <w:t xml:space="preserve">Our understanding is that </w:t>
      </w:r>
      <w:r w:rsidR="007A1A2A" w:rsidRPr="20CBF29B">
        <w:rPr>
          <w:rFonts w:ascii="Tahoma" w:hAnsi="Tahoma" w:cs="Tahoma"/>
          <w:sz w:val="23"/>
          <w:szCs w:val="23"/>
        </w:rPr>
        <w:t xml:space="preserve">the EHRC did not consult with any trans people or trans organisations in the development of this guidance. </w:t>
      </w:r>
      <w:r w:rsidR="00E5493D" w:rsidRPr="20CBF29B">
        <w:rPr>
          <w:rFonts w:ascii="Tahoma" w:hAnsi="Tahoma" w:cs="Tahoma"/>
          <w:sz w:val="23"/>
          <w:szCs w:val="23"/>
        </w:rPr>
        <w:t xml:space="preserve">The shorter than usual </w:t>
      </w:r>
      <w:r w:rsidRPr="20CBF29B">
        <w:rPr>
          <w:rFonts w:ascii="Tahoma" w:hAnsi="Tahoma" w:cs="Tahoma"/>
          <w:sz w:val="23"/>
          <w:szCs w:val="23"/>
        </w:rPr>
        <w:t>consultation period</w:t>
      </w:r>
      <w:r w:rsidR="41F66BD6" w:rsidRPr="20CBF29B">
        <w:rPr>
          <w:rFonts w:ascii="Tahoma" w:hAnsi="Tahoma" w:cs="Tahoma"/>
          <w:sz w:val="23"/>
          <w:szCs w:val="23"/>
        </w:rPr>
        <w:t xml:space="preserve"> also</w:t>
      </w:r>
      <w:r w:rsidRPr="20CBF29B">
        <w:rPr>
          <w:rFonts w:ascii="Tahoma" w:hAnsi="Tahoma" w:cs="Tahoma"/>
          <w:sz w:val="23"/>
          <w:szCs w:val="23"/>
        </w:rPr>
        <w:t xml:space="preserve"> </w:t>
      </w:r>
      <w:r w:rsidR="00A2524A" w:rsidRPr="20CBF29B">
        <w:rPr>
          <w:rFonts w:ascii="Tahoma" w:hAnsi="Tahoma" w:cs="Tahoma"/>
          <w:sz w:val="23"/>
          <w:szCs w:val="23"/>
        </w:rPr>
        <w:t xml:space="preserve">meant we </w:t>
      </w:r>
      <w:proofErr w:type="gramStart"/>
      <w:r w:rsidR="007A1A2A" w:rsidRPr="20CBF29B">
        <w:rPr>
          <w:rFonts w:ascii="Tahoma" w:hAnsi="Tahoma" w:cs="Tahoma"/>
          <w:sz w:val="23"/>
          <w:szCs w:val="23"/>
        </w:rPr>
        <w:t>were</w:t>
      </w:r>
      <w:r w:rsidRPr="20CBF29B">
        <w:rPr>
          <w:rFonts w:ascii="Tahoma" w:hAnsi="Tahoma" w:cs="Tahoma"/>
          <w:sz w:val="23"/>
          <w:szCs w:val="23"/>
        </w:rPr>
        <w:t xml:space="preserve"> not able to</w:t>
      </w:r>
      <w:proofErr w:type="gramEnd"/>
      <w:r w:rsidRPr="20CBF29B">
        <w:rPr>
          <w:rFonts w:ascii="Tahoma" w:hAnsi="Tahoma" w:cs="Tahoma"/>
          <w:sz w:val="23"/>
          <w:szCs w:val="23"/>
        </w:rPr>
        <w:t xml:space="preserve"> consult</w:t>
      </w:r>
      <w:r w:rsidR="000932A3" w:rsidRPr="20CBF29B">
        <w:rPr>
          <w:rFonts w:ascii="Tahoma" w:hAnsi="Tahoma" w:cs="Tahoma"/>
          <w:sz w:val="23"/>
          <w:szCs w:val="23"/>
        </w:rPr>
        <w:t xml:space="preserve"> widely</w:t>
      </w:r>
      <w:r w:rsidRPr="20CBF29B">
        <w:rPr>
          <w:rFonts w:ascii="Tahoma" w:hAnsi="Tahoma" w:cs="Tahoma"/>
          <w:sz w:val="23"/>
          <w:szCs w:val="23"/>
        </w:rPr>
        <w:t xml:space="preserve"> with the </w:t>
      </w:r>
      <w:proofErr w:type="gramStart"/>
      <w:r w:rsidRPr="20CBF29B">
        <w:rPr>
          <w:rFonts w:ascii="Tahoma" w:hAnsi="Tahoma" w:cs="Tahoma"/>
          <w:sz w:val="23"/>
          <w:szCs w:val="23"/>
        </w:rPr>
        <w:t>sector</w:t>
      </w:r>
      <w:proofErr w:type="gramEnd"/>
      <w:r w:rsidRPr="20CBF29B">
        <w:rPr>
          <w:rFonts w:ascii="Tahoma" w:hAnsi="Tahoma" w:cs="Tahoma"/>
          <w:sz w:val="23"/>
          <w:szCs w:val="23"/>
        </w:rPr>
        <w:t xml:space="preserve"> and </w:t>
      </w:r>
      <w:r w:rsidR="008B2A41" w:rsidRPr="20CBF29B">
        <w:rPr>
          <w:rFonts w:ascii="Tahoma" w:hAnsi="Tahoma" w:cs="Tahoma"/>
          <w:sz w:val="23"/>
          <w:szCs w:val="23"/>
        </w:rPr>
        <w:t>we are mindful that</w:t>
      </w:r>
      <w:r w:rsidRPr="20CBF29B">
        <w:rPr>
          <w:rFonts w:ascii="Tahoma" w:hAnsi="Tahoma" w:cs="Tahoma"/>
          <w:sz w:val="23"/>
          <w:szCs w:val="23"/>
        </w:rPr>
        <w:t xml:space="preserve"> their voices and experiences are missing</w:t>
      </w:r>
      <w:r w:rsidR="008B2A41" w:rsidRPr="20CBF29B">
        <w:rPr>
          <w:rFonts w:ascii="Tahoma" w:hAnsi="Tahoma" w:cs="Tahoma"/>
          <w:sz w:val="23"/>
          <w:szCs w:val="23"/>
        </w:rPr>
        <w:t xml:space="preserve">. </w:t>
      </w:r>
    </w:p>
    <w:p w14:paraId="67A23422" w14:textId="5610D70E" w:rsidR="00293362" w:rsidRPr="00E60E5A" w:rsidRDefault="007A1A2A" w:rsidP="20CBF29B">
      <w:pPr>
        <w:rPr>
          <w:rFonts w:ascii="Tahoma" w:hAnsi="Tahoma" w:cs="Tahoma"/>
          <w:sz w:val="23"/>
          <w:szCs w:val="23"/>
        </w:rPr>
      </w:pPr>
      <w:r w:rsidRPr="20CBF29B">
        <w:rPr>
          <w:rFonts w:ascii="Tahoma" w:hAnsi="Tahoma" w:cs="Tahoma"/>
          <w:sz w:val="23"/>
          <w:szCs w:val="23"/>
        </w:rPr>
        <w:t>What stands out most starkly is that t</w:t>
      </w:r>
      <w:r w:rsidR="00293362" w:rsidRPr="20CBF29B">
        <w:rPr>
          <w:rFonts w:ascii="Tahoma" w:hAnsi="Tahoma" w:cs="Tahoma"/>
          <w:sz w:val="23"/>
          <w:szCs w:val="23"/>
        </w:rPr>
        <w:t xml:space="preserve">here is no guidance on how to include trans people, there is only information on how to exclude them. </w:t>
      </w:r>
      <w:r w:rsidR="00CD008A" w:rsidRPr="20CBF29B">
        <w:rPr>
          <w:rFonts w:ascii="Tahoma" w:hAnsi="Tahoma" w:cs="Tahoma"/>
        </w:rPr>
        <w:t>This guidance has not made sufficient effort to offer advice to museums and organisations who wish to remain or become trans inclusive on how they could do so.</w:t>
      </w:r>
    </w:p>
    <w:p w14:paraId="54B6EA92" w14:textId="32D67B62" w:rsidR="00293362" w:rsidRPr="00E60E5A" w:rsidRDefault="007A1A2A" w:rsidP="00293362">
      <w:pPr>
        <w:rPr>
          <w:rFonts w:ascii="Tahoma" w:hAnsi="Tahoma" w:cs="Tahoma"/>
          <w:sz w:val="23"/>
          <w:szCs w:val="23"/>
        </w:rPr>
      </w:pPr>
      <w:r w:rsidRPr="00E60E5A">
        <w:rPr>
          <w:rFonts w:ascii="Tahoma" w:hAnsi="Tahoma" w:cs="Tahoma"/>
          <w:sz w:val="23"/>
          <w:szCs w:val="23"/>
        </w:rPr>
        <w:t xml:space="preserve">Due to the lack of clarity in the guidance there is a significant </w:t>
      </w:r>
      <w:r w:rsidR="00293362" w:rsidRPr="00E60E5A">
        <w:rPr>
          <w:rFonts w:ascii="Tahoma" w:hAnsi="Tahoma" w:cs="Tahoma"/>
          <w:sz w:val="23"/>
          <w:szCs w:val="23"/>
        </w:rPr>
        <w:t xml:space="preserve">potential </w:t>
      </w:r>
      <w:r w:rsidRPr="00E60E5A">
        <w:rPr>
          <w:rFonts w:ascii="Tahoma" w:hAnsi="Tahoma" w:cs="Tahoma"/>
          <w:sz w:val="23"/>
          <w:szCs w:val="23"/>
        </w:rPr>
        <w:t xml:space="preserve">that the </w:t>
      </w:r>
      <w:r w:rsidR="00293362" w:rsidRPr="00E60E5A">
        <w:rPr>
          <w:rFonts w:ascii="Tahoma" w:hAnsi="Tahoma" w:cs="Tahoma"/>
          <w:sz w:val="23"/>
          <w:szCs w:val="23"/>
        </w:rPr>
        <w:t xml:space="preserve">human rights </w:t>
      </w:r>
      <w:r w:rsidR="00130218" w:rsidRPr="00E60E5A">
        <w:rPr>
          <w:rFonts w:ascii="Tahoma" w:hAnsi="Tahoma" w:cs="Tahoma"/>
          <w:sz w:val="23"/>
          <w:szCs w:val="23"/>
        </w:rPr>
        <w:t xml:space="preserve">of trans people will be </w:t>
      </w:r>
      <w:r w:rsidR="00293362" w:rsidRPr="00E60E5A">
        <w:rPr>
          <w:rFonts w:ascii="Tahoma" w:hAnsi="Tahoma" w:cs="Tahoma"/>
          <w:sz w:val="23"/>
          <w:szCs w:val="23"/>
        </w:rPr>
        <w:t>impact</w:t>
      </w:r>
      <w:r w:rsidR="00130218" w:rsidRPr="00E60E5A">
        <w:rPr>
          <w:rFonts w:ascii="Tahoma" w:hAnsi="Tahoma" w:cs="Tahoma"/>
          <w:sz w:val="23"/>
          <w:szCs w:val="23"/>
        </w:rPr>
        <w:t>ed for example,</w:t>
      </w:r>
      <w:r w:rsidR="00293362" w:rsidRPr="00E60E5A">
        <w:rPr>
          <w:rFonts w:ascii="Tahoma" w:hAnsi="Tahoma" w:cs="Tahoma"/>
          <w:sz w:val="23"/>
          <w:szCs w:val="23"/>
        </w:rPr>
        <w:t xml:space="preserve"> being banned from toilets/groups/events that align with their lived or expressed gender.</w:t>
      </w:r>
    </w:p>
    <w:p w14:paraId="0851C44D" w14:textId="76A3BD2F" w:rsidR="00293362" w:rsidRPr="00E60E5A" w:rsidRDefault="00293362" w:rsidP="00293362">
      <w:pPr>
        <w:rPr>
          <w:rFonts w:ascii="Tahoma" w:hAnsi="Tahoma" w:cs="Tahoma"/>
          <w:sz w:val="23"/>
          <w:szCs w:val="23"/>
        </w:rPr>
      </w:pPr>
      <w:r w:rsidRPr="20CBF29B">
        <w:rPr>
          <w:rFonts w:ascii="Tahoma" w:hAnsi="Tahoma" w:cs="Tahoma"/>
          <w:sz w:val="23"/>
          <w:szCs w:val="23"/>
        </w:rPr>
        <w:t xml:space="preserve">There is no acknowledgement or reference to intersex people, despite there being 1.1 million intersex people </w:t>
      </w:r>
      <w:r w:rsidR="00157805" w:rsidRPr="20CBF29B">
        <w:rPr>
          <w:rFonts w:ascii="Tahoma" w:hAnsi="Tahoma" w:cs="Tahoma"/>
          <w:sz w:val="23"/>
          <w:szCs w:val="23"/>
        </w:rPr>
        <w:t xml:space="preserve">in the UK. </w:t>
      </w:r>
      <w:r w:rsidRPr="20CBF29B">
        <w:rPr>
          <w:rFonts w:ascii="Tahoma" w:hAnsi="Tahoma" w:cs="Tahoma"/>
          <w:sz w:val="23"/>
          <w:szCs w:val="23"/>
        </w:rPr>
        <w:t xml:space="preserve">(https://www.manchester.ac.uk/about/magazine/features/rights-of-intersex-children/) </w:t>
      </w:r>
    </w:p>
    <w:p w14:paraId="54EB4465" w14:textId="19E2B38C" w:rsidR="00293362" w:rsidRPr="00E60E5A" w:rsidRDefault="00293362" w:rsidP="00293362">
      <w:pPr>
        <w:rPr>
          <w:rFonts w:ascii="Tahoma" w:hAnsi="Tahoma" w:cs="Tahoma"/>
          <w:sz w:val="23"/>
          <w:szCs w:val="23"/>
        </w:rPr>
      </w:pPr>
      <w:r w:rsidRPr="20CBF29B">
        <w:rPr>
          <w:rFonts w:ascii="Tahoma" w:hAnsi="Tahoma" w:cs="Tahoma"/>
          <w:sz w:val="23"/>
          <w:szCs w:val="23"/>
        </w:rPr>
        <w:t>When there is a need to ‘prove’ your sex, what proof will be acceptable given gender recognition certificates are not, nor are altered birth certificates</w:t>
      </w:r>
      <w:r w:rsidR="14EB2427" w:rsidRPr="20CBF29B">
        <w:rPr>
          <w:rFonts w:ascii="Tahoma" w:hAnsi="Tahoma" w:cs="Tahoma"/>
          <w:sz w:val="23"/>
          <w:szCs w:val="23"/>
        </w:rPr>
        <w:t xml:space="preserve"> </w:t>
      </w:r>
      <w:r w:rsidRPr="20CBF29B">
        <w:rPr>
          <w:rFonts w:ascii="Tahoma" w:hAnsi="Tahoma" w:cs="Tahoma"/>
          <w:sz w:val="23"/>
          <w:szCs w:val="23"/>
        </w:rPr>
        <w:t xml:space="preserve">- but how would you know? It is likely this role would fall on </w:t>
      </w:r>
      <w:r w:rsidR="002B3F4F" w:rsidRPr="20CBF29B">
        <w:rPr>
          <w:rFonts w:ascii="Tahoma" w:hAnsi="Tahoma" w:cs="Tahoma"/>
          <w:sz w:val="23"/>
          <w:szCs w:val="23"/>
        </w:rPr>
        <w:t>front-of-house</w:t>
      </w:r>
      <w:r w:rsidRPr="20CBF29B">
        <w:rPr>
          <w:rFonts w:ascii="Tahoma" w:hAnsi="Tahoma" w:cs="Tahoma"/>
          <w:sz w:val="23"/>
          <w:szCs w:val="23"/>
        </w:rPr>
        <w:t xml:space="preserve"> staff, which </w:t>
      </w:r>
      <w:r w:rsidR="008904A1" w:rsidRPr="20CBF29B">
        <w:rPr>
          <w:rFonts w:ascii="Tahoma" w:hAnsi="Tahoma" w:cs="Tahoma"/>
          <w:sz w:val="23"/>
          <w:szCs w:val="23"/>
        </w:rPr>
        <w:t xml:space="preserve">we believe puts undue </w:t>
      </w:r>
      <w:r w:rsidRPr="20CBF29B">
        <w:rPr>
          <w:rFonts w:ascii="Tahoma" w:hAnsi="Tahoma" w:cs="Tahoma"/>
          <w:sz w:val="23"/>
          <w:szCs w:val="23"/>
        </w:rPr>
        <w:t xml:space="preserve">pressure on them to do this ‘in a sensitive way which does not cause discrimination or harassment’. </w:t>
      </w:r>
    </w:p>
    <w:p w14:paraId="60ABAD02" w14:textId="30942342" w:rsidR="00293362" w:rsidRPr="00E60E5A" w:rsidRDefault="00293362" w:rsidP="00293362">
      <w:pPr>
        <w:rPr>
          <w:rFonts w:ascii="Tahoma" w:hAnsi="Tahoma" w:cs="Tahoma"/>
          <w:sz w:val="23"/>
          <w:szCs w:val="23"/>
        </w:rPr>
      </w:pPr>
      <w:r w:rsidRPr="20CBF29B">
        <w:rPr>
          <w:rFonts w:ascii="Tahoma" w:hAnsi="Tahoma" w:cs="Tahoma"/>
          <w:sz w:val="23"/>
          <w:szCs w:val="23"/>
        </w:rPr>
        <w:t xml:space="preserve">The practical application of policing toilets is </w:t>
      </w:r>
      <w:r w:rsidR="005A14AC" w:rsidRPr="20CBF29B">
        <w:rPr>
          <w:rFonts w:ascii="Tahoma" w:hAnsi="Tahoma" w:cs="Tahoma"/>
          <w:sz w:val="23"/>
          <w:szCs w:val="23"/>
        </w:rPr>
        <w:t>unfeasible</w:t>
      </w:r>
      <w:r w:rsidRPr="20CBF29B">
        <w:rPr>
          <w:rFonts w:ascii="Tahoma" w:hAnsi="Tahoma" w:cs="Tahoma"/>
          <w:sz w:val="23"/>
          <w:szCs w:val="23"/>
        </w:rPr>
        <w:t xml:space="preserve"> </w:t>
      </w:r>
      <w:r w:rsidR="405F3DAB" w:rsidRPr="20CBF29B">
        <w:rPr>
          <w:rFonts w:ascii="Tahoma" w:hAnsi="Tahoma" w:cs="Tahoma"/>
          <w:sz w:val="23"/>
          <w:szCs w:val="23"/>
        </w:rPr>
        <w:t>as;</w:t>
      </w:r>
      <w:r w:rsidR="00AB6074" w:rsidRPr="20CBF29B">
        <w:rPr>
          <w:rFonts w:ascii="Tahoma" w:hAnsi="Tahoma" w:cs="Tahoma"/>
          <w:sz w:val="23"/>
          <w:szCs w:val="23"/>
        </w:rPr>
        <w:t xml:space="preserve"> </w:t>
      </w:r>
      <w:r w:rsidR="00D61E20" w:rsidRPr="20CBF29B">
        <w:rPr>
          <w:rFonts w:ascii="Tahoma" w:hAnsi="Tahoma" w:cs="Tahoma"/>
          <w:sz w:val="23"/>
          <w:szCs w:val="23"/>
        </w:rPr>
        <w:t>to avoid discrimination</w:t>
      </w:r>
      <w:r w:rsidR="0027667D" w:rsidRPr="20CBF29B">
        <w:rPr>
          <w:rFonts w:ascii="Tahoma" w:hAnsi="Tahoma" w:cs="Tahoma"/>
          <w:sz w:val="23"/>
          <w:szCs w:val="23"/>
        </w:rPr>
        <w:t>,</w:t>
      </w:r>
      <w:r w:rsidR="00D61E20" w:rsidRPr="20CBF29B">
        <w:rPr>
          <w:rFonts w:ascii="Tahoma" w:hAnsi="Tahoma" w:cs="Tahoma"/>
          <w:sz w:val="23"/>
          <w:szCs w:val="23"/>
        </w:rPr>
        <w:t xml:space="preserve"> </w:t>
      </w:r>
      <w:r w:rsidRPr="20CBF29B">
        <w:rPr>
          <w:rFonts w:ascii="Tahoma" w:hAnsi="Tahoma" w:cs="Tahoma"/>
          <w:sz w:val="23"/>
          <w:szCs w:val="23"/>
        </w:rPr>
        <w:t>it would require every single person using toilets to be checked</w:t>
      </w:r>
      <w:r w:rsidR="00845BC3" w:rsidRPr="20CBF29B">
        <w:rPr>
          <w:rFonts w:ascii="Tahoma" w:hAnsi="Tahoma" w:cs="Tahoma"/>
          <w:sz w:val="23"/>
          <w:szCs w:val="23"/>
        </w:rPr>
        <w:t xml:space="preserve"> adding substantial workload and staff costs</w:t>
      </w:r>
      <w:r w:rsidR="00731846" w:rsidRPr="20CBF29B">
        <w:rPr>
          <w:rFonts w:ascii="Tahoma" w:hAnsi="Tahoma" w:cs="Tahoma"/>
          <w:sz w:val="23"/>
          <w:szCs w:val="23"/>
        </w:rPr>
        <w:t xml:space="preserve"> to undertake this </w:t>
      </w:r>
      <w:r w:rsidR="00845BC3" w:rsidRPr="20CBF29B">
        <w:rPr>
          <w:rFonts w:ascii="Tahoma" w:hAnsi="Tahoma" w:cs="Tahoma"/>
          <w:sz w:val="23"/>
          <w:szCs w:val="23"/>
        </w:rPr>
        <w:t>role</w:t>
      </w:r>
      <w:r w:rsidRPr="20CBF29B">
        <w:rPr>
          <w:rFonts w:ascii="Tahoma" w:hAnsi="Tahoma" w:cs="Tahoma"/>
          <w:sz w:val="23"/>
          <w:szCs w:val="23"/>
        </w:rPr>
        <w:t xml:space="preserve">. </w:t>
      </w:r>
      <w:r w:rsidR="00AB0E06" w:rsidRPr="20CBF29B">
        <w:rPr>
          <w:rFonts w:ascii="Tahoma" w:hAnsi="Tahoma" w:cs="Tahoma"/>
          <w:sz w:val="23"/>
          <w:szCs w:val="23"/>
        </w:rPr>
        <w:t>T</w:t>
      </w:r>
      <w:r w:rsidRPr="20CBF29B">
        <w:rPr>
          <w:rFonts w:ascii="Tahoma" w:hAnsi="Tahoma" w:cs="Tahoma"/>
          <w:sz w:val="23"/>
          <w:szCs w:val="23"/>
        </w:rPr>
        <w:t xml:space="preserve">he guidance implies that to allow trans people to use toilets that best fit their identity rather than their biological sex would put organisations at risk of legal consequences. </w:t>
      </w:r>
      <w:r w:rsidR="00041506" w:rsidRPr="20CBF29B">
        <w:rPr>
          <w:rFonts w:ascii="Tahoma" w:hAnsi="Tahoma" w:cs="Tahoma"/>
          <w:sz w:val="23"/>
          <w:szCs w:val="23"/>
        </w:rPr>
        <w:t>Yet,</w:t>
      </w:r>
      <w:r w:rsidR="00275246" w:rsidRPr="20CBF29B">
        <w:rPr>
          <w:rFonts w:ascii="Tahoma" w:hAnsi="Tahoma" w:cs="Tahoma"/>
          <w:sz w:val="23"/>
          <w:szCs w:val="23"/>
        </w:rPr>
        <w:t xml:space="preserve"> </w:t>
      </w:r>
      <w:r w:rsidRPr="20CBF29B">
        <w:rPr>
          <w:rFonts w:ascii="Tahoma" w:hAnsi="Tahoma" w:cs="Tahoma"/>
          <w:sz w:val="23"/>
          <w:szCs w:val="23"/>
        </w:rPr>
        <w:t xml:space="preserve">to not check everyone </w:t>
      </w:r>
      <w:r w:rsidR="00DBD42C" w:rsidRPr="20CBF29B">
        <w:rPr>
          <w:rFonts w:ascii="Tahoma" w:hAnsi="Tahoma" w:cs="Tahoma"/>
          <w:sz w:val="23"/>
          <w:szCs w:val="23"/>
        </w:rPr>
        <w:t>could lead</w:t>
      </w:r>
      <w:r w:rsidRPr="20CBF29B">
        <w:rPr>
          <w:rFonts w:ascii="Tahoma" w:hAnsi="Tahoma" w:cs="Tahoma"/>
          <w:sz w:val="23"/>
          <w:szCs w:val="23"/>
        </w:rPr>
        <w:t xml:space="preserve"> to individuals in museums taking decisions to exclude trans people based on subjective tests, related largely to</w:t>
      </w:r>
      <w:r w:rsidR="5D4CB3A1" w:rsidRPr="20CBF29B">
        <w:rPr>
          <w:rFonts w:ascii="Tahoma" w:hAnsi="Tahoma" w:cs="Tahoma"/>
          <w:sz w:val="23"/>
          <w:szCs w:val="23"/>
        </w:rPr>
        <w:t xml:space="preserve"> a person’s</w:t>
      </w:r>
      <w:r w:rsidRPr="20CBF29B">
        <w:rPr>
          <w:rFonts w:ascii="Tahoma" w:hAnsi="Tahoma" w:cs="Tahoma"/>
          <w:sz w:val="23"/>
          <w:szCs w:val="23"/>
        </w:rPr>
        <w:t xml:space="preserve"> appearance. This will increase the discrimination and harassment that trans people </w:t>
      </w:r>
      <w:r w:rsidR="38C87FD0" w:rsidRPr="20CBF29B">
        <w:rPr>
          <w:rFonts w:ascii="Tahoma" w:hAnsi="Tahoma" w:cs="Tahoma"/>
          <w:sz w:val="23"/>
          <w:szCs w:val="23"/>
        </w:rPr>
        <w:t>face and</w:t>
      </w:r>
      <w:r w:rsidRPr="20CBF29B">
        <w:rPr>
          <w:rFonts w:ascii="Tahoma" w:hAnsi="Tahoma" w:cs="Tahoma"/>
          <w:sz w:val="23"/>
          <w:szCs w:val="23"/>
        </w:rPr>
        <w:t xml:space="preserve"> potentially put both trans and non-trans people in humiliating and offensive situations.</w:t>
      </w:r>
    </w:p>
    <w:p w14:paraId="35190928" w14:textId="77777777" w:rsidR="00293362" w:rsidRPr="00E60E5A" w:rsidRDefault="00293362" w:rsidP="00293362">
      <w:pPr>
        <w:rPr>
          <w:rFonts w:ascii="Tahoma" w:hAnsi="Tahoma" w:cs="Tahoma"/>
          <w:sz w:val="23"/>
          <w:szCs w:val="23"/>
        </w:rPr>
      </w:pPr>
      <w:r w:rsidRPr="00E60E5A">
        <w:rPr>
          <w:rFonts w:ascii="Tahoma" w:hAnsi="Tahoma" w:cs="Tahoma"/>
          <w:sz w:val="23"/>
          <w:szCs w:val="23"/>
        </w:rPr>
        <w:t xml:space="preserve">What happens if people do not have sufficient proof? </w:t>
      </w:r>
    </w:p>
    <w:p w14:paraId="1C811ECC" w14:textId="4B2C44CC" w:rsidR="00293362" w:rsidRPr="00E60E5A" w:rsidRDefault="00293362" w:rsidP="00293362">
      <w:pPr>
        <w:rPr>
          <w:rFonts w:ascii="Tahoma" w:hAnsi="Tahoma" w:cs="Tahoma"/>
          <w:sz w:val="23"/>
          <w:szCs w:val="23"/>
        </w:rPr>
      </w:pPr>
      <w:r w:rsidRPr="20CBF29B">
        <w:rPr>
          <w:rFonts w:ascii="Tahoma" w:hAnsi="Tahoma" w:cs="Tahoma"/>
          <w:sz w:val="23"/>
          <w:szCs w:val="23"/>
        </w:rPr>
        <w:t>For some museums</w:t>
      </w:r>
      <w:r w:rsidR="30FE3B7D" w:rsidRPr="20CBF29B">
        <w:rPr>
          <w:rFonts w:ascii="Tahoma" w:hAnsi="Tahoma" w:cs="Tahoma"/>
          <w:sz w:val="23"/>
          <w:szCs w:val="23"/>
        </w:rPr>
        <w:t>,</w:t>
      </w:r>
      <w:r w:rsidRPr="20CBF29B">
        <w:rPr>
          <w:rFonts w:ascii="Tahoma" w:hAnsi="Tahoma" w:cs="Tahoma"/>
          <w:sz w:val="23"/>
          <w:szCs w:val="23"/>
        </w:rPr>
        <w:t xml:space="preserve"> they may need to change their toilet facilities to avoid the higher risk of legal consequences, however</w:t>
      </w:r>
      <w:r w:rsidR="044D8774" w:rsidRPr="20CBF29B">
        <w:rPr>
          <w:rFonts w:ascii="Tahoma" w:hAnsi="Tahoma" w:cs="Tahoma"/>
          <w:sz w:val="23"/>
          <w:szCs w:val="23"/>
        </w:rPr>
        <w:t>,</w:t>
      </w:r>
      <w:r w:rsidRPr="20CBF29B">
        <w:rPr>
          <w:rFonts w:ascii="Tahoma" w:hAnsi="Tahoma" w:cs="Tahoma"/>
          <w:sz w:val="23"/>
          <w:szCs w:val="23"/>
        </w:rPr>
        <w:t xml:space="preserve"> there is unlikely to be capacity or resource for many of them to do this, putting them in a difficult position. Even if they receive resource to do this, </w:t>
      </w:r>
      <w:r w:rsidR="248006FD" w:rsidRPr="20CBF29B">
        <w:rPr>
          <w:rFonts w:ascii="Tahoma" w:hAnsi="Tahoma" w:cs="Tahoma"/>
          <w:sz w:val="23"/>
          <w:szCs w:val="23"/>
        </w:rPr>
        <w:t xml:space="preserve">museums may still be at risk of acting unlawfully while trying to </w:t>
      </w:r>
      <w:r w:rsidR="248006FD" w:rsidRPr="20CBF29B">
        <w:rPr>
          <w:rFonts w:ascii="Tahoma" w:hAnsi="Tahoma" w:cs="Tahoma"/>
          <w:sz w:val="23"/>
          <w:szCs w:val="23"/>
        </w:rPr>
        <w:lastRenderedPageBreak/>
        <w:t xml:space="preserve">accommodate everyone </w:t>
      </w:r>
      <w:r w:rsidR="4F36BBD4" w:rsidRPr="20CBF29B">
        <w:rPr>
          <w:rFonts w:ascii="Tahoma" w:hAnsi="Tahoma" w:cs="Tahoma"/>
          <w:sz w:val="23"/>
          <w:szCs w:val="23"/>
        </w:rPr>
        <w:t xml:space="preserve">in the meantime. </w:t>
      </w:r>
      <w:r w:rsidRPr="20CBF29B">
        <w:rPr>
          <w:rFonts w:ascii="Tahoma" w:hAnsi="Tahoma" w:cs="Tahoma"/>
          <w:sz w:val="23"/>
          <w:szCs w:val="23"/>
        </w:rPr>
        <w:t xml:space="preserve"> Without clear guidance, unintended consequences could include some museums temporarily closing to avoid breaching the law while they invest the required time and resources to ensure adequate facilities. </w:t>
      </w:r>
    </w:p>
    <w:p w14:paraId="208734BB" w14:textId="09D45C34" w:rsidR="00293362" w:rsidRPr="00E60E5A" w:rsidRDefault="00293362" w:rsidP="00293362">
      <w:pPr>
        <w:rPr>
          <w:rFonts w:ascii="Tahoma" w:hAnsi="Tahoma" w:cs="Tahoma"/>
          <w:sz w:val="23"/>
          <w:szCs w:val="23"/>
        </w:rPr>
      </w:pPr>
      <w:r w:rsidRPr="20CBF29B">
        <w:rPr>
          <w:rFonts w:ascii="Tahoma" w:hAnsi="Tahoma" w:cs="Tahoma"/>
          <w:sz w:val="23"/>
          <w:szCs w:val="23"/>
        </w:rPr>
        <w:t xml:space="preserve">If museums </w:t>
      </w:r>
      <w:r w:rsidR="2941D008" w:rsidRPr="20CBF29B">
        <w:rPr>
          <w:rFonts w:ascii="Tahoma" w:hAnsi="Tahoma" w:cs="Tahoma"/>
          <w:sz w:val="23"/>
          <w:szCs w:val="23"/>
        </w:rPr>
        <w:t>cannot</w:t>
      </w:r>
      <w:r w:rsidRPr="20CBF29B">
        <w:rPr>
          <w:rFonts w:ascii="Tahoma" w:hAnsi="Tahoma" w:cs="Tahoma"/>
          <w:sz w:val="23"/>
          <w:szCs w:val="23"/>
        </w:rPr>
        <w:t xml:space="preserve"> change their facilities</w:t>
      </w:r>
      <w:r w:rsidR="468D19D1" w:rsidRPr="20CBF29B">
        <w:rPr>
          <w:rFonts w:ascii="Tahoma" w:hAnsi="Tahoma" w:cs="Tahoma"/>
          <w:sz w:val="23"/>
          <w:szCs w:val="23"/>
        </w:rPr>
        <w:t>,</w:t>
      </w:r>
      <w:r w:rsidRPr="20CBF29B">
        <w:rPr>
          <w:rFonts w:ascii="Tahoma" w:hAnsi="Tahoma" w:cs="Tahoma"/>
          <w:sz w:val="23"/>
          <w:szCs w:val="23"/>
        </w:rPr>
        <w:t xml:space="preserve"> this risks trans people having no facilities to use at all. </w:t>
      </w:r>
    </w:p>
    <w:p w14:paraId="56DA37B1" w14:textId="1F148432" w:rsidR="00293362" w:rsidRPr="00E60E5A" w:rsidRDefault="003356F1" w:rsidP="00293362">
      <w:pPr>
        <w:rPr>
          <w:rFonts w:ascii="Tahoma" w:hAnsi="Tahoma" w:cs="Tahoma"/>
          <w:sz w:val="23"/>
          <w:szCs w:val="23"/>
        </w:rPr>
      </w:pPr>
      <w:r w:rsidRPr="20CBF29B">
        <w:rPr>
          <w:rFonts w:ascii="Tahoma" w:hAnsi="Tahoma" w:cs="Tahoma"/>
          <w:sz w:val="23"/>
          <w:szCs w:val="23"/>
        </w:rPr>
        <w:t xml:space="preserve">We are aware of </w:t>
      </w:r>
      <w:r w:rsidR="00293362" w:rsidRPr="20CBF29B">
        <w:rPr>
          <w:rFonts w:ascii="Tahoma" w:hAnsi="Tahoma" w:cs="Tahoma"/>
          <w:sz w:val="23"/>
          <w:szCs w:val="23"/>
        </w:rPr>
        <w:t>examples of members of the public policing toilets at heritage sites by making assumptions based on stereotypes. It is important to note that this disproportionately impacts gender non-conforming people, lesbian women, and Black and brown women.</w:t>
      </w:r>
      <w:r w:rsidR="00407E7C" w:rsidRPr="20CBF29B">
        <w:rPr>
          <w:rFonts w:ascii="Tahoma" w:hAnsi="Tahoma" w:cs="Tahoma"/>
          <w:sz w:val="23"/>
          <w:szCs w:val="23"/>
        </w:rPr>
        <w:t xml:space="preserve"> </w:t>
      </w:r>
      <w:r w:rsidR="00293362" w:rsidRPr="20CBF29B">
        <w:rPr>
          <w:rFonts w:ascii="Tahoma" w:hAnsi="Tahoma" w:cs="Tahoma"/>
          <w:sz w:val="23"/>
          <w:szCs w:val="23"/>
        </w:rPr>
        <w:t>It creates an environment of suspicion and policing of everyone’s gender presentation, including cisgender people, and increases the risks of harassment, distress</w:t>
      </w:r>
      <w:r w:rsidR="5A496EA1" w:rsidRPr="20CBF29B">
        <w:rPr>
          <w:rFonts w:ascii="Tahoma" w:hAnsi="Tahoma" w:cs="Tahoma"/>
          <w:sz w:val="23"/>
          <w:szCs w:val="23"/>
        </w:rPr>
        <w:t>,</w:t>
      </w:r>
      <w:r w:rsidR="00293362" w:rsidRPr="20CBF29B">
        <w:rPr>
          <w:rFonts w:ascii="Tahoma" w:hAnsi="Tahoma" w:cs="Tahoma"/>
          <w:sz w:val="23"/>
          <w:szCs w:val="23"/>
        </w:rPr>
        <w:t xml:space="preserve"> and offence to everyone</w:t>
      </w:r>
      <w:r w:rsidR="01E2FC3A" w:rsidRPr="20CBF29B">
        <w:rPr>
          <w:rFonts w:ascii="Tahoma" w:hAnsi="Tahoma" w:cs="Tahoma"/>
          <w:sz w:val="23"/>
          <w:szCs w:val="23"/>
        </w:rPr>
        <w:t>.</w:t>
      </w:r>
    </w:p>
    <w:p w14:paraId="58934AB2" w14:textId="72075EB4" w:rsidR="00293362" w:rsidRPr="00E60E5A" w:rsidRDefault="01E2FC3A" w:rsidP="00293362">
      <w:pPr>
        <w:rPr>
          <w:rFonts w:ascii="Tahoma" w:hAnsi="Tahoma" w:cs="Tahoma"/>
          <w:sz w:val="23"/>
          <w:szCs w:val="23"/>
        </w:rPr>
      </w:pPr>
      <w:r w:rsidRPr="20CBF29B">
        <w:rPr>
          <w:rFonts w:ascii="Tahoma" w:hAnsi="Tahoma" w:cs="Tahoma"/>
          <w:sz w:val="23"/>
          <w:szCs w:val="23"/>
        </w:rPr>
        <w:t xml:space="preserve">Included in the </w:t>
      </w:r>
      <w:r w:rsidR="692D4280" w:rsidRPr="20CBF29B">
        <w:rPr>
          <w:rFonts w:ascii="Tahoma" w:hAnsi="Tahoma" w:cs="Tahoma"/>
          <w:sz w:val="23"/>
          <w:szCs w:val="23"/>
        </w:rPr>
        <w:t xml:space="preserve">EHRC </w:t>
      </w:r>
      <w:r w:rsidRPr="20CBF29B">
        <w:rPr>
          <w:rFonts w:ascii="Tahoma" w:hAnsi="Tahoma" w:cs="Tahoma"/>
          <w:sz w:val="23"/>
          <w:szCs w:val="23"/>
        </w:rPr>
        <w:t xml:space="preserve">Code of Practice, </w:t>
      </w:r>
      <w:r w:rsidR="290CC6E7" w:rsidRPr="20CBF29B">
        <w:rPr>
          <w:rFonts w:ascii="Tahoma" w:hAnsi="Tahoma" w:cs="Tahoma"/>
          <w:sz w:val="23"/>
          <w:szCs w:val="23"/>
        </w:rPr>
        <w:t>t</w:t>
      </w:r>
      <w:r w:rsidR="00293362" w:rsidRPr="20CBF29B">
        <w:rPr>
          <w:rFonts w:ascii="Tahoma" w:hAnsi="Tahoma" w:cs="Tahoma"/>
          <w:sz w:val="23"/>
          <w:szCs w:val="23"/>
        </w:rPr>
        <w:t>here is guidance around holding gendered events and how</w:t>
      </w:r>
      <w:r w:rsidR="1FD5347C" w:rsidRPr="20CBF29B">
        <w:rPr>
          <w:rFonts w:ascii="Tahoma" w:hAnsi="Tahoma" w:cs="Tahoma"/>
          <w:sz w:val="23"/>
          <w:szCs w:val="23"/>
        </w:rPr>
        <w:t>,</w:t>
      </w:r>
      <w:r w:rsidR="00293362" w:rsidRPr="20CBF29B">
        <w:rPr>
          <w:rFonts w:ascii="Tahoma" w:hAnsi="Tahoma" w:cs="Tahoma"/>
          <w:sz w:val="23"/>
          <w:szCs w:val="23"/>
        </w:rPr>
        <w:t xml:space="preserve"> if they are trans inclusive, this means they must </w:t>
      </w:r>
      <w:r w:rsidR="1C326602" w:rsidRPr="20CBF29B">
        <w:rPr>
          <w:rFonts w:ascii="Tahoma" w:hAnsi="Tahoma" w:cs="Tahoma"/>
          <w:sz w:val="23"/>
          <w:szCs w:val="23"/>
        </w:rPr>
        <w:t xml:space="preserve">also </w:t>
      </w:r>
      <w:r w:rsidR="00293362" w:rsidRPr="20CBF29B">
        <w:rPr>
          <w:rFonts w:ascii="Tahoma" w:hAnsi="Tahoma" w:cs="Tahoma"/>
          <w:sz w:val="23"/>
          <w:szCs w:val="23"/>
        </w:rPr>
        <w:t>be open to the opposite sex. Many events happen in museum venues which may not be organi</w:t>
      </w:r>
      <w:r w:rsidR="00F26B2E" w:rsidRPr="20CBF29B">
        <w:rPr>
          <w:rFonts w:ascii="Tahoma" w:hAnsi="Tahoma" w:cs="Tahoma"/>
          <w:sz w:val="23"/>
          <w:szCs w:val="23"/>
        </w:rPr>
        <w:t>s</w:t>
      </w:r>
      <w:r w:rsidR="00293362" w:rsidRPr="20CBF29B">
        <w:rPr>
          <w:rFonts w:ascii="Tahoma" w:hAnsi="Tahoma" w:cs="Tahoma"/>
          <w:sz w:val="23"/>
          <w:szCs w:val="23"/>
        </w:rPr>
        <w:t>ed by the museum itself. It is not clear in the guidance at what point the venue is liable for ensuring these groups are adhering to the guidance. Or how people who run such groups are expected to identify trans applicants ‘in a sensitive way which does not cause discrimination or harassment’ and without breaching privacy rights.</w:t>
      </w:r>
    </w:p>
    <w:p w14:paraId="0E70AF84" w14:textId="77777777" w:rsidR="00B53F41" w:rsidRDefault="008A2FFD" w:rsidP="00293362">
      <w:pPr>
        <w:rPr>
          <w:rFonts w:ascii="Tahoma" w:hAnsi="Tahoma" w:cs="Tahoma"/>
          <w:sz w:val="23"/>
          <w:szCs w:val="23"/>
        </w:rPr>
      </w:pPr>
      <w:r w:rsidRPr="00E60E5A">
        <w:rPr>
          <w:rFonts w:ascii="Tahoma" w:hAnsi="Tahoma" w:cs="Tahoma"/>
          <w:sz w:val="23"/>
          <w:szCs w:val="23"/>
        </w:rPr>
        <w:t>T</w:t>
      </w:r>
      <w:r w:rsidR="003B5537" w:rsidRPr="00E60E5A">
        <w:rPr>
          <w:rFonts w:ascii="Tahoma" w:hAnsi="Tahoma" w:cs="Tahoma"/>
          <w:sz w:val="23"/>
          <w:szCs w:val="23"/>
        </w:rPr>
        <w:t>o end</w:t>
      </w:r>
      <w:r w:rsidR="00B06684" w:rsidRPr="00E60E5A">
        <w:rPr>
          <w:rFonts w:ascii="Tahoma" w:hAnsi="Tahoma" w:cs="Tahoma"/>
          <w:sz w:val="23"/>
          <w:szCs w:val="23"/>
        </w:rPr>
        <w:t>,</w:t>
      </w:r>
      <w:r w:rsidR="003B5537" w:rsidRPr="00E60E5A">
        <w:rPr>
          <w:rFonts w:ascii="Tahoma" w:hAnsi="Tahoma" w:cs="Tahoma"/>
          <w:sz w:val="23"/>
          <w:szCs w:val="23"/>
        </w:rPr>
        <w:t xml:space="preserve"> there is also a question that arises </w:t>
      </w:r>
      <w:r w:rsidR="00E60E5A">
        <w:rPr>
          <w:rFonts w:ascii="Tahoma" w:hAnsi="Tahoma" w:cs="Tahoma"/>
          <w:sz w:val="23"/>
          <w:szCs w:val="23"/>
        </w:rPr>
        <w:t>for</w:t>
      </w:r>
      <w:r w:rsidR="003B5537" w:rsidRPr="00E60E5A">
        <w:rPr>
          <w:rFonts w:ascii="Tahoma" w:hAnsi="Tahoma" w:cs="Tahoma"/>
          <w:sz w:val="23"/>
          <w:szCs w:val="23"/>
        </w:rPr>
        <w:t xml:space="preserve"> MGS as a </w:t>
      </w:r>
      <w:r w:rsidR="00293362" w:rsidRPr="00E60E5A">
        <w:rPr>
          <w:rFonts w:ascii="Tahoma" w:hAnsi="Tahoma" w:cs="Tahoma"/>
          <w:sz w:val="23"/>
          <w:szCs w:val="23"/>
        </w:rPr>
        <w:t>funder</w:t>
      </w:r>
      <w:r w:rsidR="003B5537" w:rsidRPr="00E60E5A">
        <w:rPr>
          <w:rFonts w:ascii="Tahoma" w:hAnsi="Tahoma" w:cs="Tahoma"/>
          <w:sz w:val="23"/>
          <w:szCs w:val="23"/>
        </w:rPr>
        <w:t>. I</w:t>
      </w:r>
      <w:r w:rsidR="00293362" w:rsidRPr="00E60E5A">
        <w:rPr>
          <w:rFonts w:ascii="Tahoma" w:hAnsi="Tahoma" w:cs="Tahoma"/>
          <w:sz w:val="23"/>
          <w:szCs w:val="23"/>
        </w:rPr>
        <w:t xml:space="preserve">t is not clear what the guidance means for our funding criteria or expectations for our </w:t>
      </w:r>
      <w:r w:rsidR="00B53F41">
        <w:rPr>
          <w:rFonts w:ascii="Tahoma" w:hAnsi="Tahoma" w:cs="Tahoma"/>
          <w:sz w:val="23"/>
          <w:szCs w:val="23"/>
        </w:rPr>
        <w:t>grant</w:t>
      </w:r>
      <w:r w:rsidR="00293362" w:rsidRPr="00E60E5A">
        <w:rPr>
          <w:rFonts w:ascii="Tahoma" w:hAnsi="Tahoma" w:cs="Tahoma"/>
          <w:sz w:val="23"/>
          <w:szCs w:val="23"/>
        </w:rPr>
        <w:t xml:space="preserve"> recipients. </w:t>
      </w:r>
    </w:p>
    <w:p w14:paraId="4388012C" w14:textId="11452F2D" w:rsidR="00293362" w:rsidRPr="00E60E5A" w:rsidRDefault="00B06684" w:rsidP="00293362">
      <w:pPr>
        <w:rPr>
          <w:rFonts w:ascii="Tahoma" w:hAnsi="Tahoma" w:cs="Tahoma"/>
          <w:sz w:val="23"/>
          <w:szCs w:val="23"/>
        </w:rPr>
      </w:pPr>
      <w:r w:rsidRPr="20CBF29B">
        <w:rPr>
          <w:rFonts w:ascii="Tahoma" w:hAnsi="Tahoma" w:cs="Tahoma"/>
          <w:sz w:val="23"/>
          <w:szCs w:val="23"/>
        </w:rPr>
        <w:t xml:space="preserve">We strongly encourage the EHRC </w:t>
      </w:r>
      <w:r w:rsidR="67E78CF3" w:rsidRPr="20CBF29B">
        <w:rPr>
          <w:rFonts w:ascii="Tahoma" w:hAnsi="Tahoma" w:cs="Tahoma"/>
          <w:sz w:val="23"/>
          <w:szCs w:val="23"/>
        </w:rPr>
        <w:t xml:space="preserve">to </w:t>
      </w:r>
      <w:r w:rsidRPr="20CBF29B">
        <w:rPr>
          <w:rFonts w:ascii="Tahoma" w:hAnsi="Tahoma" w:cs="Tahoma"/>
          <w:sz w:val="23"/>
          <w:szCs w:val="23"/>
        </w:rPr>
        <w:t xml:space="preserve">review their </w:t>
      </w:r>
      <w:r w:rsidR="002948B6" w:rsidRPr="20CBF29B">
        <w:rPr>
          <w:rFonts w:ascii="Tahoma" w:hAnsi="Tahoma" w:cs="Tahoma"/>
          <w:sz w:val="23"/>
          <w:szCs w:val="23"/>
        </w:rPr>
        <w:t>processes around this guidance and take the</w:t>
      </w:r>
      <w:r w:rsidR="4C8131AA" w:rsidRPr="20CBF29B">
        <w:rPr>
          <w:rFonts w:ascii="Tahoma" w:hAnsi="Tahoma" w:cs="Tahoma"/>
          <w:sz w:val="23"/>
          <w:szCs w:val="23"/>
        </w:rPr>
        <w:t xml:space="preserve"> necessary</w:t>
      </w:r>
      <w:r w:rsidR="002948B6" w:rsidRPr="20CBF29B">
        <w:rPr>
          <w:rFonts w:ascii="Tahoma" w:hAnsi="Tahoma" w:cs="Tahoma"/>
          <w:sz w:val="23"/>
          <w:szCs w:val="23"/>
        </w:rPr>
        <w:t xml:space="preserve"> time to understand the </w:t>
      </w:r>
      <w:r w:rsidR="00B46511" w:rsidRPr="20CBF29B">
        <w:rPr>
          <w:rFonts w:ascii="Tahoma" w:hAnsi="Tahoma" w:cs="Tahoma"/>
          <w:sz w:val="23"/>
          <w:szCs w:val="23"/>
        </w:rPr>
        <w:t xml:space="preserve">impacts and </w:t>
      </w:r>
      <w:r w:rsidR="002948B6" w:rsidRPr="20CBF29B">
        <w:rPr>
          <w:rFonts w:ascii="Tahoma" w:hAnsi="Tahoma" w:cs="Tahoma"/>
          <w:sz w:val="23"/>
          <w:szCs w:val="23"/>
        </w:rPr>
        <w:t xml:space="preserve">needs of trans </w:t>
      </w:r>
      <w:r w:rsidR="51C9A606" w:rsidRPr="20CBF29B">
        <w:rPr>
          <w:rFonts w:ascii="Tahoma" w:hAnsi="Tahoma" w:cs="Tahoma"/>
          <w:sz w:val="23"/>
          <w:szCs w:val="23"/>
        </w:rPr>
        <w:t xml:space="preserve">individuals </w:t>
      </w:r>
      <w:r w:rsidR="002948B6" w:rsidRPr="20CBF29B">
        <w:rPr>
          <w:rFonts w:ascii="Tahoma" w:hAnsi="Tahoma" w:cs="Tahoma"/>
          <w:sz w:val="23"/>
          <w:szCs w:val="23"/>
        </w:rPr>
        <w:t>and organisations committed to trans inclusion</w:t>
      </w:r>
      <w:r w:rsidR="00B46511" w:rsidRPr="20CBF29B">
        <w:rPr>
          <w:rFonts w:ascii="Tahoma" w:hAnsi="Tahoma" w:cs="Tahoma"/>
          <w:sz w:val="23"/>
          <w:szCs w:val="23"/>
        </w:rPr>
        <w:t xml:space="preserve">. </w:t>
      </w:r>
    </w:p>
    <w:sectPr w:rsidR="00293362" w:rsidRPr="00E60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62"/>
    <w:rsid w:val="00041506"/>
    <w:rsid w:val="000932A3"/>
    <w:rsid w:val="000B1F5B"/>
    <w:rsid w:val="000D37BF"/>
    <w:rsid w:val="00121180"/>
    <w:rsid w:val="00130218"/>
    <w:rsid w:val="00157805"/>
    <w:rsid w:val="00182878"/>
    <w:rsid w:val="001D5471"/>
    <w:rsid w:val="001F74B7"/>
    <w:rsid w:val="00210766"/>
    <w:rsid w:val="00230E6F"/>
    <w:rsid w:val="00275246"/>
    <w:rsid w:val="0027667D"/>
    <w:rsid w:val="0028616D"/>
    <w:rsid w:val="002862BC"/>
    <w:rsid w:val="00293362"/>
    <w:rsid w:val="002948B6"/>
    <w:rsid w:val="002B3F4F"/>
    <w:rsid w:val="002F0848"/>
    <w:rsid w:val="003356F1"/>
    <w:rsid w:val="003617EE"/>
    <w:rsid w:val="00366570"/>
    <w:rsid w:val="003A5800"/>
    <w:rsid w:val="003B5537"/>
    <w:rsid w:val="003E30EA"/>
    <w:rsid w:val="00407E7C"/>
    <w:rsid w:val="00451F84"/>
    <w:rsid w:val="004579AF"/>
    <w:rsid w:val="004755AE"/>
    <w:rsid w:val="00475D4F"/>
    <w:rsid w:val="00493D58"/>
    <w:rsid w:val="004947EC"/>
    <w:rsid w:val="0054379C"/>
    <w:rsid w:val="00553D95"/>
    <w:rsid w:val="0055652F"/>
    <w:rsid w:val="005A14AC"/>
    <w:rsid w:val="006141DC"/>
    <w:rsid w:val="00616CB0"/>
    <w:rsid w:val="006F33A1"/>
    <w:rsid w:val="0072403F"/>
    <w:rsid w:val="00731846"/>
    <w:rsid w:val="00746BA6"/>
    <w:rsid w:val="00771BF2"/>
    <w:rsid w:val="007A1A2A"/>
    <w:rsid w:val="007B70E6"/>
    <w:rsid w:val="007E0E02"/>
    <w:rsid w:val="007E27A0"/>
    <w:rsid w:val="007E2EDA"/>
    <w:rsid w:val="008364DD"/>
    <w:rsid w:val="00845BC3"/>
    <w:rsid w:val="0087633B"/>
    <w:rsid w:val="008904A1"/>
    <w:rsid w:val="008A1F5F"/>
    <w:rsid w:val="008A2FFD"/>
    <w:rsid w:val="008B2A41"/>
    <w:rsid w:val="00977174"/>
    <w:rsid w:val="009B2835"/>
    <w:rsid w:val="009F7F86"/>
    <w:rsid w:val="00A11397"/>
    <w:rsid w:val="00A2524A"/>
    <w:rsid w:val="00A45193"/>
    <w:rsid w:val="00A7342B"/>
    <w:rsid w:val="00AB0E06"/>
    <w:rsid w:val="00AB6074"/>
    <w:rsid w:val="00AB7723"/>
    <w:rsid w:val="00B04322"/>
    <w:rsid w:val="00B06684"/>
    <w:rsid w:val="00B25EBF"/>
    <w:rsid w:val="00B46511"/>
    <w:rsid w:val="00B53F41"/>
    <w:rsid w:val="00B757F1"/>
    <w:rsid w:val="00B76D8A"/>
    <w:rsid w:val="00B8424A"/>
    <w:rsid w:val="00BC501A"/>
    <w:rsid w:val="00BE4D33"/>
    <w:rsid w:val="00C3624E"/>
    <w:rsid w:val="00CD008A"/>
    <w:rsid w:val="00D61E20"/>
    <w:rsid w:val="00D6329B"/>
    <w:rsid w:val="00D92AC8"/>
    <w:rsid w:val="00DBD42C"/>
    <w:rsid w:val="00DE60B4"/>
    <w:rsid w:val="00E12A54"/>
    <w:rsid w:val="00E42065"/>
    <w:rsid w:val="00E5493D"/>
    <w:rsid w:val="00E55789"/>
    <w:rsid w:val="00E60E5A"/>
    <w:rsid w:val="00EA3B50"/>
    <w:rsid w:val="00EA414A"/>
    <w:rsid w:val="00F25B26"/>
    <w:rsid w:val="00F26B2E"/>
    <w:rsid w:val="00F54BD6"/>
    <w:rsid w:val="00F614EB"/>
    <w:rsid w:val="00F92818"/>
    <w:rsid w:val="01E2FC3A"/>
    <w:rsid w:val="03780ADF"/>
    <w:rsid w:val="038F52EE"/>
    <w:rsid w:val="044D8774"/>
    <w:rsid w:val="0700F6C9"/>
    <w:rsid w:val="0A9C383A"/>
    <w:rsid w:val="0AAF35F8"/>
    <w:rsid w:val="14EB2427"/>
    <w:rsid w:val="1C326602"/>
    <w:rsid w:val="1D4ED9D6"/>
    <w:rsid w:val="1D525714"/>
    <w:rsid w:val="1E2F241A"/>
    <w:rsid w:val="1FD5347C"/>
    <w:rsid w:val="20904689"/>
    <w:rsid w:val="20B701BB"/>
    <w:rsid w:val="20CBF29B"/>
    <w:rsid w:val="248006FD"/>
    <w:rsid w:val="290CC6E7"/>
    <w:rsid w:val="2941D008"/>
    <w:rsid w:val="30FE3B7D"/>
    <w:rsid w:val="38C87FD0"/>
    <w:rsid w:val="3A3C7071"/>
    <w:rsid w:val="3D094B76"/>
    <w:rsid w:val="405F3DAB"/>
    <w:rsid w:val="41380C48"/>
    <w:rsid w:val="41F66BD6"/>
    <w:rsid w:val="468D19D1"/>
    <w:rsid w:val="4A95AA3F"/>
    <w:rsid w:val="4C8131AA"/>
    <w:rsid w:val="4F36BBD4"/>
    <w:rsid w:val="4F66E2E5"/>
    <w:rsid w:val="51C9A606"/>
    <w:rsid w:val="51E0C370"/>
    <w:rsid w:val="52F280C8"/>
    <w:rsid w:val="53FE445C"/>
    <w:rsid w:val="5A496EA1"/>
    <w:rsid w:val="5D4CB3A1"/>
    <w:rsid w:val="5D6E8447"/>
    <w:rsid w:val="60F7FAA7"/>
    <w:rsid w:val="6264CB5E"/>
    <w:rsid w:val="63D38CF4"/>
    <w:rsid w:val="65EF38C8"/>
    <w:rsid w:val="6654F5C5"/>
    <w:rsid w:val="67E78CF3"/>
    <w:rsid w:val="692D4280"/>
    <w:rsid w:val="6AE82652"/>
    <w:rsid w:val="6F09E0DA"/>
    <w:rsid w:val="6FDB70A9"/>
    <w:rsid w:val="74815427"/>
    <w:rsid w:val="7913F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5FF97"/>
  <w15:chartTrackingRefBased/>
  <w15:docId w15:val="{A82C26D7-1C76-468E-BD0E-9EF5964A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362"/>
    <w:rPr>
      <w:rFonts w:eastAsiaTheme="majorEastAsia" w:cstheme="majorBidi"/>
      <w:color w:val="272727" w:themeColor="text1" w:themeTint="D8"/>
    </w:rPr>
  </w:style>
  <w:style w:type="paragraph" w:styleId="Title">
    <w:name w:val="Title"/>
    <w:basedOn w:val="Normal"/>
    <w:next w:val="Normal"/>
    <w:link w:val="TitleChar"/>
    <w:uiPriority w:val="10"/>
    <w:qFormat/>
    <w:rsid w:val="00293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362"/>
    <w:pPr>
      <w:spacing w:before="160"/>
      <w:jc w:val="center"/>
    </w:pPr>
    <w:rPr>
      <w:i/>
      <w:iCs/>
      <w:color w:val="404040" w:themeColor="text1" w:themeTint="BF"/>
    </w:rPr>
  </w:style>
  <w:style w:type="character" w:customStyle="1" w:styleId="QuoteChar">
    <w:name w:val="Quote Char"/>
    <w:basedOn w:val="DefaultParagraphFont"/>
    <w:link w:val="Quote"/>
    <w:uiPriority w:val="29"/>
    <w:rsid w:val="00293362"/>
    <w:rPr>
      <w:i/>
      <w:iCs/>
      <w:color w:val="404040" w:themeColor="text1" w:themeTint="BF"/>
    </w:rPr>
  </w:style>
  <w:style w:type="paragraph" w:styleId="ListParagraph">
    <w:name w:val="List Paragraph"/>
    <w:basedOn w:val="Normal"/>
    <w:uiPriority w:val="34"/>
    <w:qFormat/>
    <w:rsid w:val="00293362"/>
    <w:pPr>
      <w:ind w:left="720"/>
      <w:contextualSpacing/>
    </w:pPr>
  </w:style>
  <w:style w:type="character" w:styleId="IntenseEmphasis">
    <w:name w:val="Intense Emphasis"/>
    <w:basedOn w:val="DefaultParagraphFont"/>
    <w:uiPriority w:val="21"/>
    <w:qFormat/>
    <w:rsid w:val="00293362"/>
    <w:rPr>
      <w:i/>
      <w:iCs/>
      <w:color w:val="0F4761" w:themeColor="accent1" w:themeShade="BF"/>
    </w:rPr>
  </w:style>
  <w:style w:type="paragraph" w:styleId="IntenseQuote">
    <w:name w:val="Intense Quote"/>
    <w:basedOn w:val="Normal"/>
    <w:next w:val="Normal"/>
    <w:link w:val="IntenseQuoteChar"/>
    <w:uiPriority w:val="30"/>
    <w:qFormat/>
    <w:rsid w:val="00293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362"/>
    <w:rPr>
      <w:i/>
      <w:iCs/>
      <w:color w:val="0F4761" w:themeColor="accent1" w:themeShade="BF"/>
    </w:rPr>
  </w:style>
  <w:style w:type="character" w:styleId="IntenseReference">
    <w:name w:val="Intense Reference"/>
    <w:basedOn w:val="DefaultParagraphFont"/>
    <w:uiPriority w:val="32"/>
    <w:qFormat/>
    <w:rsid w:val="00293362"/>
    <w:rPr>
      <w:b/>
      <w:bCs/>
      <w:smallCaps/>
      <w:color w:val="0F4761" w:themeColor="accent1" w:themeShade="BF"/>
      <w:spacing w:val="5"/>
    </w:rPr>
  </w:style>
  <w:style w:type="paragraph" w:styleId="Revision">
    <w:name w:val="Revision"/>
    <w:hidden/>
    <w:uiPriority w:val="99"/>
    <w:semiHidden/>
    <w:rsid w:val="00E42065"/>
    <w:pPr>
      <w:spacing w:after="0" w:line="240" w:lineRule="auto"/>
    </w:pPr>
  </w:style>
  <w:style w:type="character" w:styleId="CommentReference">
    <w:name w:val="annotation reference"/>
    <w:basedOn w:val="DefaultParagraphFont"/>
    <w:uiPriority w:val="99"/>
    <w:semiHidden/>
    <w:unhideWhenUsed/>
    <w:rsid w:val="00B25EBF"/>
    <w:rPr>
      <w:sz w:val="16"/>
      <w:szCs w:val="16"/>
    </w:rPr>
  </w:style>
  <w:style w:type="paragraph" w:styleId="CommentText">
    <w:name w:val="annotation text"/>
    <w:basedOn w:val="Normal"/>
    <w:link w:val="CommentTextChar"/>
    <w:uiPriority w:val="99"/>
    <w:unhideWhenUsed/>
    <w:rsid w:val="00B25EBF"/>
    <w:pPr>
      <w:spacing w:line="240" w:lineRule="auto"/>
    </w:pPr>
    <w:rPr>
      <w:sz w:val="20"/>
      <w:szCs w:val="20"/>
    </w:rPr>
  </w:style>
  <w:style w:type="character" w:customStyle="1" w:styleId="CommentTextChar">
    <w:name w:val="Comment Text Char"/>
    <w:basedOn w:val="DefaultParagraphFont"/>
    <w:link w:val="CommentText"/>
    <w:uiPriority w:val="99"/>
    <w:rsid w:val="00B25EBF"/>
    <w:rPr>
      <w:sz w:val="20"/>
      <w:szCs w:val="20"/>
    </w:rPr>
  </w:style>
  <w:style w:type="paragraph" w:styleId="CommentSubject">
    <w:name w:val="annotation subject"/>
    <w:basedOn w:val="CommentText"/>
    <w:next w:val="CommentText"/>
    <w:link w:val="CommentSubjectChar"/>
    <w:uiPriority w:val="99"/>
    <w:semiHidden/>
    <w:unhideWhenUsed/>
    <w:rsid w:val="00B25EBF"/>
    <w:rPr>
      <w:b/>
      <w:bCs/>
    </w:rPr>
  </w:style>
  <w:style w:type="character" w:customStyle="1" w:styleId="CommentSubjectChar">
    <w:name w:val="Comment Subject Char"/>
    <w:basedOn w:val="CommentTextChar"/>
    <w:link w:val="CommentSubject"/>
    <w:uiPriority w:val="99"/>
    <w:semiHidden/>
    <w:rsid w:val="00B25E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3957</Characters>
  <Application>Microsoft Office Word</Application>
  <DocSecurity>0</DocSecurity>
  <Lines>61</Lines>
  <Paragraphs>17</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Muniandy</dc:creator>
  <cp:keywords/>
  <dc:description/>
  <cp:lastModifiedBy>Robyn Evans</cp:lastModifiedBy>
  <cp:revision>87</cp:revision>
  <dcterms:created xsi:type="dcterms:W3CDTF">2025-07-16T12:52:00Z</dcterms:created>
  <dcterms:modified xsi:type="dcterms:W3CDTF">2025-07-22T15:54:00Z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8b9d1c81-35e2-4f9f-9f60-fc5593f91f36</vt:lpwstr>
  </property>
</Properties>
</file>