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3F1E" w14:textId="759CFBA7" w:rsidR="009A5EE4" w:rsidRPr="00B72121" w:rsidRDefault="009A5EE4" w:rsidP="009A5EE4">
      <w:pPr>
        <w:rPr>
          <w:b/>
          <w:bCs/>
          <w:sz w:val="24"/>
          <w:szCs w:val="24"/>
        </w:rPr>
      </w:pPr>
      <w:r w:rsidRPr="00B72121">
        <w:rPr>
          <w:b/>
          <w:bCs/>
          <w:sz w:val="24"/>
          <w:szCs w:val="24"/>
        </w:rPr>
        <w:t>Royal Highland Fusiliers Museum</w:t>
      </w:r>
      <w:r w:rsidR="00575D50" w:rsidRPr="00B72121">
        <w:rPr>
          <w:b/>
          <w:bCs/>
          <w:sz w:val="24"/>
          <w:szCs w:val="24"/>
        </w:rPr>
        <w:t xml:space="preserve"> (Sauchiehall St, Glasgow)</w:t>
      </w:r>
      <w:r w:rsidR="00D41C7C" w:rsidRPr="00B72121">
        <w:rPr>
          <w:b/>
          <w:bCs/>
          <w:sz w:val="24"/>
          <w:szCs w:val="24"/>
        </w:rPr>
        <w:t>: Tran</w:t>
      </w:r>
      <w:r w:rsidR="00575D50" w:rsidRPr="00B72121">
        <w:rPr>
          <w:b/>
          <w:bCs/>
          <w:sz w:val="24"/>
          <w:szCs w:val="24"/>
        </w:rPr>
        <w:t>sformation Project</w:t>
      </w:r>
      <w:r w:rsidRPr="00B72121">
        <w:rPr>
          <w:b/>
          <w:bCs/>
          <w:sz w:val="24"/>
          <w:szCs w:val="24"/>
        </w:rPr>
        <w:t xml:space="preserve"> </w:t>
      </w:r>
    </w:p>
    <w:p w14:paraId="6ED77B60" w14:textId="60DCB3A4" w:rsidR="00D46A06" w:rsidRPr="009F5D13" w:rsidRDefault="00D46A06" w:rsidP="00B72121">
      <w:pPr>
        <w:spacing w:after="80"/>
        <w:rPr>
          <w:b/>
          <w:bCs/>
        </w:rPr>
      </w:pPr>
      <w:r w:rsidRPr="009F5D13">
        <w:rPr>
          <w:b/>
          <w:bCs/>
        </w:rPr>
        <w:t>Introduction</w:t>
      </w:r>
    </w:p>
    <w:p w14:paraId="44FF2C98" w14:textId="7A5E6073" w:rsidR="00D46A06" w:rsidRPr="009F5D13" w:rsidRDefault="00D46A06" w:rsidP="009A5EE4">
      <w:r w:rsidRPr="009F5D13">
        <w:t xml:space="preserve">The </w:t>
      </w:r>
      <w:r w:rsidR="00B72121" w:rsidRPr="009F5D13">
        <w:t xml:space="preserve">Royal Highland Fusiliers </w:t>
      </w:r>
      <w:r w:rsidRPr="009F5D13">
        <w:t>Trust</w:t>
      </w:r>
      <w:r w:rsidR="00234DAA" w:rsidRPr="009F5D13">
        <w:t xml:space="preserve"> is planning </w:t>
      </w:r>
      <w:r w:rsidRPr="009F5D13">
        <w:t>to undertake an ambitious project to transform its museum on Sauch</w:t>
      </w:r>
      <w:r w:rsidR="00B72121" w:rsidRPr="009F5D13">
        <w:t>ie</w:t>
      </w:r>
      <w:r w:rsidRPr="009F5D13">
        <w:t xml:space="preserve">hall Street to </w:t>
      </w:r>
      <w:r w:rsidR="00B72121" w:rsidRPr="009F5D13">
        <w:t>deliver</w:t>
      </w:r>
      <w:r w:rsidRPr="009F5D13">
        <w:t xml:space="preserve"> a </w:t>
      </w:r>
      <w:r w:rsidR="00146BA4" w:rsidRPr="009F5D13">
        <w:t xml:space="preserve">contemporary and </w:t>
      </w:r>
      <w:r w:rsidRPr="009F5D13">
        <w:t>modern visitor experience</w:t>
      </w:r>
      <w:r w:rsidR="00776973" w:rsidRPr="009F5D13">
        <w:t xml:space="preserve"> </w:t>
      </w:r>
      <w:r w:rsidR="00B72121" w:rsidRPr="009F5D13">
        <w:t>reimagin</w:t>
      </w:r>
      <w:r w:rsidR="00776973" w:rsidRPr="009F5D13">
        <w:t xml:space="preserve">ing </w:t>
      </w:r>
      <w:r w:rsidR="00B72121" w:rsidRPr="009F5D13">
        <w:t xml:space="preserve">the </w:t>
      </w:r>
      <w:r w:rsidRPr="009F5D13">
        <w:t xml:space="preserve">approach to </w:t>
      </w:r>
      <w:r w:rsidR="00B72121" w:rsidRPr="009F5D13">
        <w:t>interpreting</w:t>
      </w:r>
      <w:r w:rsidRPr="009F5D13">
        <w:t xml:space="preserve"> mili</w:t>
      </w:r>
      <w:r w:rsidR="00ED14C7" w:rsidRPr="009F5D13">
        <w:t>t</w:t>
      </w:r>
      <w:r w:rsidRPr="009F5D13">
        <w:t xml:space="preserve">ary history. </w:t>
      </w:r>
      <w:r w:rsidR="00146BA4" w:rsidRPr="009F5D13">
        <w:t xml:space="preserve">The </w:t>
      </w:r>
      <w:r w:rsidR="00635558" w:rsidRPr="009F5D13">
        <w:t>RHF</w:t>
      </w:r>
      <w:r w:rsidR="00146BA4" w:rsidRPr="009F5D13">
        <w:t xml:space="preserve"> is an</w:t>
      </w:r>
      <w:r w:rsidRPr="009F5D13">
        <w:t xml:space="preserve"> </w:t>
      </w:r>
      <w:r w:rsidR="00B72121" w:rsidRPr="009F5D13">
        <w:t>established</w:t>
      </w:r>
      <w:r w:rsidRPr="009F5D13">
        <w:t xml:space="preserve"> </w:t>
      </w:r>
      <w:r w:rsidR="00635558" w:rsidRPr="009F5D13">
        <w:t>Glasgow c</w:t>
      </w:r>
      <w:r w:rsidR="00B72121" w:rsidRPr="009F5D13">
        <w:t>ultural</w:t>
      </w:r>
      <w:r w:rsidRPr="009F5D13">
        <w:t xml:space="preserve"> </w:t>
      </w:r>
      <w:r w:rsidR="00B72121" w:rsidRPr="009F5D13">
        <w:t>institution</w:t>
      </w:r>
      <w:r w:rsidR="00146BA4" w:rsidRPr="009F5D13">
        <w:t>;</w:t>
      </w:r>
      <w:r w:rsidR="00635558" w:rsidRPr="009F5D13">
        <w:t xml:space="preserve"> </w:t>
      </w:r>
      <w:r w:rsidRPr="009F5D13">
        <w:t xml:space="preserve">the project will </w:t>
      </w:r>
      <w:r w:rsidR="00146BA4" w:rsidRPr="009F5D13">
        <w:t xml:space="preserve">significantly contribute to </w:t>
      </w:r>
      <w:r w:rsidR="00583916" w:rsidRPr="009F5D13">
        <w:t xml:space="preserve">realising </w:t>
      </w:r>
      <w:r w:rsidRPr="009F5D13">
        <w:t>the</w:t>
      </w:r>
      <w:r w:rsidR="00553687" w:rsidRPr="009F5D13">
        <w:t xml:space="preserve"> vision </w:t>
      </w:r>
      <w:r w:rsidRPr="009F5D13">
        <w:t xml:space="preserve">of the </w:t>
      </w:r>
      <w:r w:rsidR="00B72121" w:rsidRPr="009F5D13">
        <w:t>Sauchiehall</w:t>
      </w:r>
      <w:r w:rsidRPr="009F5D13">
        <w:t xml:space="preserve"> </w:t>
      </w:r>
      <w:r w:rsidR="00B72121" w:rsidRPr="009F5D13">
        <w:t>Street</w:t>
      </w:r>
      <w:r w:rsidRPr="009F5D13">
        <w:t xml:space="preserve"> </w:t>
      </w:r>
      <w:r w:rsidR="00BA470F" w:rsidRPr="009F5D13">
        <w:t>H</w:t>
      </w:r>
      <w:r w:rsidR="00B72121" w:rsidRPr="009F5D13">
        <w:t>eritage</w:t>
      </w:r>
      <w:r w:rsidRPr="009F5D13">
        <w:t xml:space="preserve"> and </w:t>
      </w:r>
      <w:r w:rsidR="00BA470F" w:rsidRPr="009F5D13">
        <w:t>C</w:t>
      </w:r>
      <w:r w:rsidR="00B72121" w:rsidRPr="009F5D13">
        <w:t>ulture</w:t>
      </w:r>
      <w:r w:rsidRPr="009F5D13">
        <w:t xml:space="preserve"> </w:t>
      </w:r>
      <w:r w:rsidR="00BA470F" w:rsidRPr="009F5D13">
        <w:t>D</w:t>
      </w:r>
      <w:r w:rsidR="00B72121" w:rsidRPr="009F5D13">
        <w:t>istrict</w:t>
      </w:r>
      <w:r w:rsidRPr="009F5D13">
        <w:t xml:space="preserve">, </w:t>
      </w:r>
      <w:r w:rsidR="00D34082" w:rsidRPr="009F5D13">
        <w:t>re</w:t>
      </w:r>
      <w:r w:rsidR="00075500" w:rsidRPr="009F5D13">
        <w:t>-</w:t>
      </w:r>
      <w:r w:rsidR="00D34082" w:rsidRPr="009F5D13">
        <w:t>establish</w:t>
      </w:r>
      <w:r w:rsidR="00BA470F" w:rsidRPr="009F5D13">
        <w:t xml:space="preserve">ing </w:t>
      </w:r>
      <w:r w:rsidRPr="009F5D13">
        <w:t>t</w:t>
      </w:r>
      <w:r w:rsidR="00B72121" w:rsidRPr="009F5D13">
        <w:t>h</w:t>
      </w:r>
      <w:r w:rsidRPr="009F5D13">
        <w:t xml:space="preserve">e area as </w:t>
      </w:r>
      <w:r w:rsidR="00B72121" w:rsidRPr="009F5D13">
        <w:t xml:space="preserve">the </w:t>
      </w:r>
      <w:r w:rsidRPr="009F5D13">
        <w:t xml:space="preserve">cultural heart of </w:t>
      </w:r>
      <w:r w:rsidR="00B72121" w:rsidRPr="009F5D13">
        <w:t>the city</w:t>
      </w:r>
      <w:r w:rsidRPr="009F5D13">
        <w:t>, connect</w:t>
      </w:r>
      <w:r w:rsidR="00BA470F" w:rsidRPr="009F5D13">
        <w:t xml:space="preserve">ed </w:t>
      </w:r>
      <w:r w:rsidRPr="009F5D13">
        <w:t>with all</w:t>
      </w:r>
      <w:r w:rsidR="009B5B63" w:rsidRPr="009F5D13">
        <w:t xml:space="preserve"> </w:t>
      </w:r>
      <w:r w:rsidR="00B72121" w:rsidRPr="009F5D13">
        <w:t>its</w:t>
      </w:r>
      <w:r w:rsidRPr="009F5D13">
        <w:t xml:space="preserve"> communities and attracting more </w:t>
      </w:r>
      <w:r w:rsidR="00B72121" w:rsidRPr="009F5D13">
        <w:t>visitors</w:t>
      </w:r>
      <w:r w:rsidRPr="009F5D13">
        <w:t xml:space="preserve"> and footfall to </w:t>
      </w:r>
      <w:r w:rsidR="009C2FDE" w:rsidRPr="009F5D13">
        <w:t>a vibrant city centre destination.</w:t>
      </w:r>
    </w:p>
    <w:p w14:paraId="7BF7BB18" w14:textId="4E7B7443" w:rsidR="00AA5CDE" w:rsidRPr="009F5D13" w:rsidRDefault="00AA5CDE" w:rsidP="00AA5CDE">
      <w:pPr>
        <w:spacing w:after="80"/>
        <w:rPr>
          <w:b/>
          <w:bCs/>
        </w:rPr>
      </w:pPr>
      <w:r w:rsidRPr="009F5D13">
        <w:rPr>
          <w:b/>
          <w:bCs/>
        </w:rPr>
        <w:t xml:space="preserve">Strategic </w:t>
      </w:r>
      <w:r w:rsidRPr="00305284">
        <w:rPr>
          <w:b/>
          <w:bCs/>
        </w:rPr>
        <w:t>V</w:t>
      </w:r>
      <w:r w:rsidRPr="009F5D13">
        <w:rPr>
          <w:b/>
          <w:bCs/>
        </w:rPr>
        <w:t>ision</w:t>
      </w:r>
    </w:p>
    <w:p w14:paraId="69D179C2" w14:textId="77777777" w:rsidR="00AA5CDE" w:rsidRPr="009F5D13" w:rsidRDefault="00AA5CDE" w:rsidP="00AA5CDE">
      <w:r w:rsidRPr="009F5D13">
        <w:t>The redeveloped museum will deliver a compelling visitor experience that reimagines the way military history is presented, enhancing Glasgow’s cultural offer, drawing new and diverse audiences into the city centre, and contributing to Glasgow’s regeneration and growth.</w:t>
      </w:r>
    </w:p>
    <w:p w14:paraId="2438F300" w14:textId="77777777" w:rsidR="00AA5CDE" w:rsidRPr="009F5D13" w:rsidRDefault="00AA5CDE" w:rsidP="00AA5CDE">
      <w:pPr>
        <w:spacing w:after="80"/>
      </w:pPr>
      <w:r w:rsidRPr="009F5D13">
        <w:t>Three core principles guide our vision:</w:t>
      </w:r>
    </w:p>
    <w:p w14:paraId="37CF1394" w14:textId="11A72499" w:rsidR="00AA5CDE" w:rsidRPr="009F5D13" w:rsidRDefault="00AA5CDE" w:rsidP="00E71FDF">
      <w:pPr>
        <w:pStyle w:val="ListParagraph"/>
        <w:numPr>
          <w:ilvl w:val="0"/>
          <w:numId w:val="9"/>
        </w:numPr>
        <w:spacing w:after="80"/>
      </w:pPr>
      <w:r w:rsidRPr="009F5D13">
        <w:rPr>
          <w:b/>
          <w:bCs/>
        </w:rPr>
        <w:t xml:space="preserve">We will deliver a bold and adventurous examination of the collection and military history. </w:t>
      </w:r>
      <w:r w:rsidRPr="009F5D13">
        <w:t>While respecting the Regiment’s story over time the exhibition will</w:t>
      </w:r>
      <w:r w:rsidRPr="009F5D13">
        <w:rPr>
          <w:b/>
          <w:bCs/>
        </w:rPr>
        <w:t xml:space="preserve"> </w:t>
      </w:r>
      <w:r w:rsidRPr="009F5D13">
        <w:t>address colonialism, empire, and military culture's complex social effects through rigorous historical analysis and contemporary perspectives.</w:t>
      </w:r>
    </w:p>
    <w:p w14:paraId="1E2EE0AC" w14:textId="77777777" w:rsidR="00AA5CDE" w:rsidRPr="009F5D13" w:rsidRDefault="00AA5CDE" w:rsidP="00E71FDF">
      <w:pPr>
        <w:pStyle w:val="ListParagraph"/>
        <w:numPr>
          <w:ilvl w:val="0"/>
          <w:numId w:val="9"/>
        </w:numPr>
        <w:spacing w:after="80"/>
      </w:pPr>
      <w:r w:rsidRPr="009F5D13">
        <w:rPr>
          <w:b/>
          <w:bCs/>
        </w:rPr>
        <w:t>We will position the museum as a resource for ongoing community dialogue and integration</w:t>
      </w:r>
      <w:r w:rsidRPr="009F5D13">
        <w:t>. Rather than a repository for static displays we will engage with the current debate around veterans' experiences, civic duty, and Scotland's place in global conflicts.</w:t>
      </w:r>
    </w:p>
    <w:p w14:paraId="10D8E809" w14:textId="77777777" w:rsidR="00AA5CDE" w:rsidRPr="009F5D13" w:rsidRDefault="00AA5CDE" w:rsidP="00E71FDF">
      <w:pPr>
        <w:pStyle w:val="ListParagraph"/>
        <w:numPr>
          <w:ilvl w:val="0"/>
          <w:numId w:val="9"/>
        </w:numPr>
        <w:spacing w:after="240"/>
      </w:pPr>
      <w:r w:rsidRPr="009F5D13">
        <w:rPr>
          <w:b/>
          <w:bCs/>
        </w:rPr>
        <w:t xml:space="preserve">We will be culturally innovative. </w:t>
      </w:r>
      <w:r w:rsidRPr="009F5D13">
        <w:t xml:space="preserve"> The museum will establish new methods of military history interpretation that influence museum practice beyond Glasgow, serving as an exemplar in addressing contested histories in public spaces.</w:t>
      </w:r>
    </w:p>
    <w:p w14:paraId="73925C6F" w14:textId="61D9DF63" w:rsidR="009F5D13" w:rsidRPr="009F5D13" w:rsidRDefault="009F5D13" w:rsidP="00B72121">
      <w:pPr>
        <w:spacing w:after="240"/>
      </w:pPr>
      <w:r w:rsidRPr="009F5D13">
        <w:rPr>
          <w:b/>
          <w:bCs/>
        </w:rPr>
        <w:t>Project Objectives</w:t>
      </w:r>
      <w:r w:rsidRPr="009F5D13">
        <w:t>.</w:t>
      </w:r>
    </w:p>
    <w:p w14:paraId="00A6AF87" w14:textId="72A54142" w:rsidR="00B72121" w:rsidRPr="009F5D13" w:rsidRDefault="00B72121" w:rsidP="00B72121">
      <w:pPr>
        <w:spacing w:after="240"/>
      </w:pPr>
      <w:r w:rsidRPr="009F5D13">
        <w:t>Our project objectives</w:t>
      </w:r>
      <w:r w:rsidR="00FE351B" w:rsidRPr="009F5D13">
        <w:t xml:space="preserve"> </w:t>
      </w:r>
      <w:r w:rsidRPr="009F5D13">
        <w:t>focus</w:t>
      </w:r>
      <w:r w:rsidR="00FE351B" w:rsidRPr="009F5D13">
        <w:t xml:space="preserve"> </w:t>
      </w:r>
      <w:r w:rsidRPr="009F5D13">
        <w:t xml:space="preserve">on securing the future of </w:t>
      </w:r>
      <w:r w:rsidR="00146BA4" w:rsidRPr="009F5D13">
        <w:t xml:space="preserve">the building and </w:t>
      </w:r>
      <w:r w:rsidR="00956625">
        <w:t xml:space="preserve">the </w:t>
      </w:r>
      <w:r w:rsidR="00FA383D">
        <w:t xml:space="preserve">Trusts </w:t>
      </w:r>
      <w:r w:rsidR="00146BA4" w:rsidRPr="009F5D13">
        <w:t>collection</w:t>
      </w:r>
      <w:r w:rsidR="00FA383D">
        <w:t>’</w:t>
      </w:r>
      <w:r w:rsidR="00146BA4" w:rsidRPr="009F5D13">
        <w:t>s</w:t>
      </w:r>
      <w:r w:rsidRPr="009F5D13">
        <w:t xml:space="preserve"> valuable heritage, sharing our stories with people from</w:t>
      </w:r>
      <w:r w:rsidR="009B5B63" w:rsidRPr="009F5D13">
        <w:t xml:space="preserve"> the city and </w:t>
      </w:r>
      <w:r w:rsidRPr="009F5D13">
        <w:t>the world, and</w:t>
      </w:r>
      <w:r w:rsidR="00AA79FA" w:rsidRPr="009F5D13">
        <w:t xml:space="preserve"> playing our part in Glasgow’s </w:t>
      </w:r>
      <w:r w:rsidRPr="009F5D13">
        <w:t>cultural growth</w:t>
      </w:r>
      <w:r w:rsidR="00606CCC" w:rsidRPr="009F5D13">
        <w:t>.</w:t>
      </w:r>
    </w:p>
    <w:tbl>
      <w:tblPr>
        <w:tblStyle w:val="TableGrid"/>
        <w:tblW w:w="9921" w:type="dxa"/>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48"/>
        <w:gridCol w:w="9273"/>
      </w:tblGrid>
      <w:tr w:rsidR="009F5D13" w:rsidRPr="009F5D13" w14:paraId="0DFA4C4C" w14:textId="77777777" w:rsidTr="00CF4045">
        <w:tc>
          <w:tcPr>
            <w:tcW w:w="568" w:type="dxa"/>
            <w:shd w:val="clear" w:color="auto" w:fill="FFFFFF" w:themeFill="background1"/>
          </w:tcPr>
          <w:p w14:paraId="15A87588" w14:textId="77777777" w:rsidR="00B72121" w:rsidRPr="009F5D13" w:rsidRDefault="00B72121" w:rsidP="00CF4045">
            <w:pPr>
              <w:spacing w:after="100"/>
            </w:pPr>
            <w:r w:rsidRPr="009F5D13">
              <w:rPr>
                <w:noProof/>
              </w:rPr>
              <w:drawing>
                <wp:inline distT="0" distB="0" distL="0" distR="0" wp14:anchorId="0E998F0F" wp14:editId="3411EE2B">
                  <wp:extent cx="259080" cy="259080"/>
                  <wp:effectExtent l="0" t="0" r="7620" b="7620"/>
                  <wp:docPr id="1050324852" name="Graphic 1" descr="Group of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25421" name="Graphic 515825421" descr="Group of people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59080" cy="259080"/>
                          </a:xfrm>
                          <a:prstGeom prst="rect">
                            <a:avLst/>
                          </a:prstGeom>
                        </pic:spPr>
                      </pic:pic>
                    </a:graphicData>
                  </a:graphic>
                </wp:inline>
              </w:drawing>
            </w:r>
          </w:p>
        </w:tc>
        <w:tc>
          <w:tcPr>
            <w:tcW w:w="9353" w:type="dxa"/>
            <w:shd w:val="clear" w:color="auto" w:fill="FFFFFF" w:themeFill="background1"/>
          </w:tcPr>
          <w:p w14:paraId="7AB1B1AE" w14:textId="12C9C20D" w:rsidR="00B72121" w:rsidRPr="009F5D13" w:rsidRDefault="00B72121" w:rsidP="00CF4045">
            <w:pPr>
              <w:spacing w:after="100"/>
            </w:pPr>
            <w:r w:rsidRPr="009F5D13">
              <w:rPr>
                <w:b/>
                <w:bCs/>
              </w:rPr>
              <w:t xml:space="preserve">Objective 1: </w:t>
            </w:r>
            <w:r w:rsidRPr="009F5D13">
              <w:t xml:space="preserve">To attract a larger, more diverse visitor audience into the heart of Glasgow </w:t>
            </w:r>
            <w:r w:rsidR="00D25C64" w:rsidRPr="009F5D13">
              <w:t>c</w:t>
            </w:r>
            <w:r w:rsidRPr="009F5D13">
              <w:t xml:space="preserve">ity </w:t>
            </w:r>
            <w:r w:rsidR="00D25C64" w:rsidRPr="009F5D13">
              <w:t>c</w:t>
            </w:r>
            <w:r w:rsidRPr="009F5D13">
              <w:t>entre, enhancing the cultural offer and providing new reasons to visit the city</w:t>
            </w:r>
            <w:r w:rsidR="008114FF" w:rsidRPr="009F5D13">
              <w:t xml:space="preserve"> centre</w:t>
            </w:r>
            <w:r w:rsidRPr="009F5D13">
              <w:t>, supporting regeneration and growth.</w:t>
            </w:r>
          </w:p>
        </w:tc>
      </w:tr>
      <w:tr w:rsidR="009F5D13" w:rsidRPr="009F5D13" w14:paraId="16A16E11" w14:textId="77777777" w:rsidTr="00CF4045">
        <w:tc>
          <w:tcPr>
            <w:tcW w:w="568" w:type="dxa"/>
            <w:shd w:val="clear" w:color="auto" w:fill="FFFFFF" w:themeFill="background1"/>
          </w:tcPr>
          <w:p w14:paraId="564DC704" w14:textId="77777777" w:rsidR="00B72121" w:rsidRPr="009F5D13" w:rsidRDefault="00B72121" w:rsidP="00CF4045">
            <w:pPr>
              <w:spacing w:after="100"/>
            </w:pPr>
            <w:r w:rsidRPr="009F5D13">
              <w:rPr>
                <w:noProof/>
              </w:rPr>
              <w:drawing>
                <wp:inline distT="0" distB="0" distL="0" distR="0" wp14:anchorId="2EEAB88C" wp14:editId="7DB68CED">
                  <wp:extent cx="274320" cy="274320"/>
                  <wp:effectExtent l="0" t="0" r="0" b="0"/>
                  <wp:docPr id="646989714" name="Picture 3" descr="A blue and black network with people ic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89714" name="Picture 3" descr="A blue and black network with people icons&#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9353" w:type="dxa"/>
            <w:shd w:val="clear" w:color="auto" w:fill="FFFFFF" w:themeFill="background1"/>
          </w:tcPr>
          <w:p w14:paraId="00D8C244" w14:textId="77777777" w:rsidR="00B72121" w:rsidRPr="009F5D13" w:rsidRDefault="00B72121" w:rsidP="00CF4045">
            <w:pPr>
              <w:spacing w:after="100"/>
            </w:pPr>
            <w:r w:rsidRPr="009F5D13">
              <w:rPr>
                <w:b/>
                <w:bCs/>
              </w:rPr>
              <w:t xml:space="preserve">Objective 2: </w:t>
            </w:r>
            <w:r w:rsidRPr="009F5D13">
              <w:t>To d</w:t>
            </w:r>
            <w:r w:rsidRPr="009F5D13">
              <w:rPr>
                <w:rFonts w:eastAsia="Times New Roman"/>
              </w:rPr>
              <w:t>eliver a fresh and modern approach to the interpretation of military history, creating new ways to engage communities in culture and promote learning.</w:t>
            </w:r>
          </w:p>
        </w:tc>
      </w:tr>
      <w:tr w:rsidR="009F5D13" w:rsidRPr="009F5D13" w14:paraId="5DBDA9AB" w14:textId="77777777" w:rsidTr="00CF4045">
        <w:tc>
          <w:tcPr>
            <w:tcW w:w="568" w:type="dxa"/>
            <w:shd w:val="clear" w:color="auto" w:fill="FFFFFF" w:themeFill="background1"/>
          </w:tcPr>
          <w:p w14:paraId="4A0840F7" w14:textId="77777777" w:rsidR="00B72121" w:rsidRPr="009F5D13" w:rsidRDefault="00B72121" w:rsidP="00CF4045">
            <w:pPr>
              <w:spacing w:after="100"/>
            </w:pPr>
            <w:r w:rsidRPr="009F5D13">
              <w:rPr>
                <w:noProof/>
              </w:rPr>
              <w:drawing>
                <wp:inline distT="0" distB="0" distL="0" distR="0" wp14:anchorId="5F495788" wp14:editId="1BAFEAEE">
                  <wp:extent cx="236220" cy="236220"/>
                  <wp:effectExtent l="0" t="0" r="0" b="0"/>
                  <wp:docPr id="1830091381" name="Picture 2" descr="A blue ic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91381" name="Picture 2" descr="A blue icon of a pers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pic:spPr>
                      </pic:pic>
                    </a:graphicData>
                  </a:graphic>
                </wp:inline>
              </w:drawing>
            </w:r>
          </w:p>
        </w:tc>
        <w:tc>
          <w:tcPr>
            <w:tcW w:w="9353" w:type="dxa"/>
            <w:shd w:val="clear" w:color="auto" w:fill="FFFFFF" w:themeFill="background1"/>
          </w:tcPr>
          <w:p w14:paraId="39B13150" w14:textId="77777777" w:rsidR="00B72121" w:rsidRPr="009F5D13" w:rsidRDefault="00B72121" w:rsidP="00CF4045">
            <w:pPr>
              <w:spacing w:after="100"/>
            </w:pPr>
            <w:r w:rsidRPr="009F5D13">
              <w:rPr>
                <w:b/>
                <w:bCs/>
              </w:rPr>
              <w:t xml:space="preserve">Objective 3: </w:t>
            </w:r>
            <w:r w:rsidRPr="009F5D13">
              <w:t>To w</w:t>
            </w:r>
            <w:r w:rsidRPr="009F5D13">
              <w:rPr>
                <w:rFonts w:eastAsia="Times New Roman"/>
              </w:rPr>
              <w:t>iden exposure to and understanding of the military history of Glasgow and the west of Scotland, and the contribution of its people to the life of the city and the Nation.</w:t>
            </w:r>
          </w:p>
        </w:tc>
      </w:tr>
      <w:tr w:rsidR="009F5D13" w:rsidRPr="009F5D13" w14:paraId="3C4706BA" w14:textId="77777777" w:rsidTr="00CF4045">
        <w:tc>
          <w:tcPr>
            <w:tcW w:w="568" w:type="dxa"/>
            <w:shd w:val="clear" w:color="auto" w:fill="FFFFFF" w:themeFill="background1"/>
          </w:tcPr>
          <w:p w14:paraId="5022FCA2" w14:textId="77777777" w:rsidR="00B72121" w:rsidRPr="009F5D13" w:rsidRDefault="00B72121" w:rsidP="00CF4045">
            <w:pPr>
              <w:spacing w:after="100"/>
            </w:pPr>
            <w:r w:rsidRPr="009F5D13">
              <w:rPr>
                <w:noProof/>
              </w:rPr>
              <w:drawing>
                <wp:inline distT="0" distB="0" distL="0" distR="0" wp14:anchorId="46D45CDD" wp14:editId="5BFB7129">
                  <wp:extent cx="274320" cy="274320"/>
                  <wp:effectExtent l="0" t="0" r="0" b="0"/>
                  <wp:docPr id="278885414" name="Graphic 2" descr="Roped Of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11604" name="Graphic 912711604" descr="Roped Off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tc>
        <w:tc>
          <w:tcPr>
            <w:tcW w:w="9353" w:type="dxa"/>
            <w:shd w:val="clear" w:color="auto" w:fill="FFFFFF" w:themeFill="background1"/>
          </w:tcPr>
          <w:p w14:paraId="6942A1D3" w14:textId="77777777" w:rsidR="00B72121" w:rsidRPr="009F5D13" w:rsidRDefault="00B72121" w:rsidP="00CF4045">
            <w:pPr>
              <w:spacing w:after="100"/>
            </w:pPr>
            <w:r w:rsidRPr="009F5D13">
              <w:rPr>
                <w:b/>
                <w:bCs/>
              </w:rPr>
              <w:t xml:space="preserve">Objective 4: </w:t>
            </w:r>
            <w:r w:rsidRPr="009F5D13">
              <w:t>To improve and enhance the preservation of this valuable military collection by creating a new environment that meets 21</w:t>
            </w:r>
            <w:r w:rsidRPr="009F5D13">
              <w:rPr>
                <w:vertAlign w:val="superscript"/>
              </w:rPr>
              <w:t>st</w:t>
            </w:r>
            <w:r w:rsidRPr="009F5D13">
              <w:t xml:space="preserve"> century standards of care and display</w:t>
            </w:r>
            <w:r w:rsidRPr="009F5D13">
              <w:rPr>
                <w:rFonts w:eastAsia="Times New Roman"/>
              </w:rPr>
              <w:t>.</w:t>
            </w:r>
          </w:p>
        </w:tc>
      </w:tr>
      <w:tr w:rsidR="009F5D13" w:rsidRPr="009F5D13" w14:paraId="28C485B3" w14:textId="77777777" w:rsidTr="00CF4045">
        <w:tc>
          <w:tcPr>
            <w:tcW w:w="568" w:type="dxa"/>
            <w:shd w:val="clear" w:color="auto" w:fill="FFFFFF" w:themeFill="background1"/>
          </w:tcPr>
          <w:p w14:paraId="0BD9D6B4" w14:textId="77777777" w:rsidR="00B72121" w:rsidRPr="009F5D13" w:rsidRDefault="00B72121" w:rsidP="00CF4045">
            <w:pPr>
              <w:spacing w:after="100"/>
            </w:pPr>
            <w:r w:rsidRPr="009F5D13">
              <w:rPr>
                <w:noProof/>
                <w:lang w:val="en-US"/>
              </w:rPr>
              <w:drawing>
                <wp:inline distT="0" distB="0" distL="0" distR="0" wp14:anchorId="58311ACB" wp14:editId="6EDDC2F9">
                  <wp:extent cx="251460" cy="251460"/>
                  <wp:effectExtent l="0" t="0" r="0" b="0"/>
                  <wp:docPr id="528848145" name="Graphic 14" descr="Bar graph with 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39373" name="Graphic 1131639373" descr="Bar graph with upward trend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51460" cy="251460"/>
                          </a:xfrm>
                          <a:prstGeom prst="rect">
                            <a:avLst/>
                          </a:prstGeom>
                        </pic:spPr>
                      </pic:pic>
                    </a:graphicData>
                  </a:graphic>
                </wp:inline>
              </w:drawing>
            </w:r>
          </w:p>
        </w:tc>
        <w:tc>
          <w:tcPr>
            <w:tcW w:w="9353" w:type="dxa"/>
            <w:shd w:val="clear" w:color="auto" w:fill="FFFFFF" w:themeFill="background1"/>
          </w:tcPr>
          <w:p w14:paraId="3F0E75A8" w14:textId="77777777" w:rsidR="00B72121" w:rsidRPr="009F5D13" w:rsidRDefault="00B72121" w:rsidP="00CF4045">
            <w:pPr>
              <w:spacing w:after="100"/>
            </w:pPr>
            <w:r w:rsidRPr="009F5D13">
              <w:rPr>
                <w:b/>
                <w:bCs/>
              </w:rPr>
              <w:t xml:space="preserve">Objective 5: </w:t>
            </w:r>
            <w:r w:rsidRPr="009F5D13">
              <w:rPr>
                <w:rFonts w:eastAsia="Times New Roman"/>
              </w:rPr>
              <w:t>To strengthen the viability and sustainability of the museum by improving our skills and capacity to attract visitors and generate income.</w:t>
            </w:r>
          </w:p>
        </w:tc>
      </w:tr>
      <w:tr w:rsidR="009F5D13" w:rsidRPr="009F5D13" w14:paraId="3D520513" w14:textId="77777777" w:rsidTr="00CF4045">
        <w:tc>
          <w:tcPr>
            <w:tcW w:w="568" w:type="dxa"/>
            <w:shd w:val="clear" w:color="auto" w:fill="FFFFFF" w:themeFill="background1"/>
          </w:tcPr>
          <w:p w14:paraId="1649EB70" w14:textId="77777777" w:rsidR="00B72121" w:rsidRPr="009F5D13" w:rsidRDefault="00B72121" w:rsidP="00CF4045">
            <w:pPr>
              <w:spacing w:after="240"/>
            </w:pPr>
            <w:r w:rsidRPr="009F5D13">
              <w:rPr>
                <w:noProof/>
                <w:lang w:val="en-US"/>
              </w:rPr>
              <w:drawing>
                <wp:inline distT="0" distB="0" distL="0" distR="0" wp14:anchorId="4C8DB382" wp14:editId="732C4F2D">
                  <wp:extent cx="266700" cy="266700"/>
                  <wp:effectExtent l="0" t="0" r="0" b="0"/>
                  <wp:docPr id="1230723684" name="Graphic 10" descr="Sustainabilit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70430" name="Graphic 1027170430" descr="Sustainability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66700" cy="266700"/>
                          </a:xfrm>
                          <a:prstGeom prst="rect">
                            <a:avLst/>
                          </a:prstGeom>
                        </pic:spPr>
                      </pic:pic>
                    </a:graphicData>
                  </a:graphic>
                </wp:inline>
              </w:drawing>
            </w:r>
          </w:p>
        </w:tc>
        <w:tc>
          <w:tcPr>
            <w:tcW w:w="9353" w:type="dxa"/>
            <w:shd w:val="clear" w:color="auto" w:fill="FFFFFF" w:themeFill="background1"/>
          </w:tcPr>
          <w:p w14:paraId="2CD9DF23" w14:textId="49FD3E03" w:rsidR="00146BA4" w:rsidRPr="009F5D13" w:rsidRDefault="00B72121" w:rsidP="00CF4045">
            <w:pPr>
              <w:spacing w:after="240"/>
              <w:rPr>
                <w:rFonts w:eastAsia="Times New Roman"/>
              </w:rPr>
            </w:pPr>
            <w:r w:rsidRPr="009F5D13">
              <w:rPr>
                <w:b/>
                <w:bCs/>
              </w:rPr>
              <w:t xml:space="preserve">Objective 6: </w:t>
            </w:r>
            <w:r w:rsidRPr="009F5D13">
              <w:t>To m</w:t>
            </w:r>
            <w:r w:rsidRPr="009F5D13">
              <w:rPr>
                <w:rFonts w:eastAsia="Times New Roman"/>
              </w:rPr>
              <w:t>inimise the environmental impact of the museum by occupying space in an existing building, in a location that is easily accessible via green and active transport.</w:t>
            </w:r>
          </w:p>
        </w:tc>
      </w:tr>
    </w:tbl>
    <w:p w14:paraId="42C06A0B" w14:textId="491825E2" w:rsidR="009A5EE4" w:rsidRPr="009F5D13" w:rsidRDefault="00575D50" w:rsidP="00B72121">
      <w:pPr>
        <w:spacing w:after="80"/>
        <w:rPr>
          <w:b/>
          <w:bCs/>
        </w:rPr>
      </w:pPr>
      <w:r w:rsidRPr="009F5D13">
        <w:rPr>
          <w:b/>
          <w:bCs/>
        </w:rPr>
        <w:t xml:space="preserve">Background and </w:t>
      </w:r>
      <w:r w:rsidR="00B72121" w:rsidRPr="009F5D13">
        <w:rPr>
          <w:b/>
          <w:bCs/>
        </w:rPr>
        <w:t>p</w:t>
      </w:r>
      <w:r w:rsidR="009A5EE4" w:rsidRPr="009F5D13">
        <w:rPr>
          <w:b/>
          <w:bCs/>
        </w:rPr>
        <w:t>urpose</w:t>
      </w:r>
    </w:p>
    <w:p w14:paraId="6AB1037B" w14:textId="5315F277" w:rsidR="009A5EE4" w:rsidRPr="009F5D13" w:rsidRDefault="009A5EE4" w:rsidP="009A5EE4">
      <w:r w:rsidRPr="009F5D13">
        <w:t xml:space="preserve">The </w:t>
      </w:r>
      <w:r w:rsidR="00D46A06" w:rsidRPr="009F5D13">
        <w:t xml:space="preserve">transformed </w:t>
      </w:r>
      <w:r w:rsidRPr="009F5D13">
        <w:t xml:space="preserve">Royal Highland Fusiliers Museum will </w:t>
      </w:r>
      <w:r w:rsidR="002B473B" w:rsidRPr="009F5D13">
        <w:t>invigorate the</w:t>
      </w:r>
      <w:r w:rsidR="005E028D" w:rsidRPr="009F5D13">
        <w:t xml:space="preserve"> </w:t>
      </w:r>
      <w:r w:rsidRPr="009F5D13">
        <w:t xml:space="preserve">dialogue between military history and contemporary society, positioning itself as an essential component of Glasgow's cultural infrastructure. Rather than simply displaying </w:t>
      </w:r>
      <w:r w:rsidR="00BE4D11" w:rsidRPr="009F5D13">
        <w:t>objects</w:t>
      </w:r>
      <w:r w:rsidRPr="009F5D13">
        <w:t xml:space="preserve">, the museum will interrogate the complex </w:t>
      </w:r>
      <w:r w:rsidRPr="009F5D13">
        <w:lastRenderedPageBreak/>
        <w:t xml:space="preserve">relationships between duty, community, and national identity that define </w:t>
      </w:r>
      <w:r w:rsidR="00240346" w:rsidRPr="009F5D13">
        <w:t xml:space="preserve">the Regiment’s and </w:t>
      </w:r>
      <w:r w:rsidRPr="009F5D13">
        <w:t>Scotland's military heritage.</w:t>
      </w:r>
    </w:p>
    <w:p w14:paraId="60D06D6C" w14:textId="0D1D77BA" w:rsidR="002B473B" w:rsidRPr="009F5D13" w:rsidRDefault="003A2A9E" w:rsidP="002B473B">
      <w:pPr>
        <w:spacing w:after="120"/>
      </w:pPr>
      <w:r w:rsidRPr="009F5D13">
        <w:t>The</w:t>
      </w:r>
      <w:r w:rsidR="00396664" w:rsidRPr="009F5D13">
        <w:t xml:space="preserve"> transformed </w:t>
      </w:r>
      <w:r w:rsidRPr="009F5D13">
        <w:t xml:space="preserve">Museum will redefine the design, interpretation, and ethos of regimental and military museums. </w:t>
      </w:r>
      <w:r w:rsidR="002B473B" w:rsidRPr="009F5D13">
        <w:t>Moving away from the traditional chronological layout of most British regimental museums, our collection will be presented in</w:t>
      </w:r>
      <w:r w:rsidR="003D304A">
        <w:t xml:space="preserve"> these five</w:t>
      </w:r>
      <w:r w:rsidR="002B473B" w:rsidRPr="009F5D13">
        <w:t xml:space="preserve"> </w:t>
      </w:r>
      <w:r w:rsidR="003D304A">
        <w:t>core</w:t>
      </w:r>
      <w:r w:rsidR="002B473B" w:rsidRPr="009F5D13">
        <w:t xml:space="preserve"> themes</w:t>
      </w:r>
      <w:r w:rsidRPr="009F5D13">
        <w:t>.</w:t>
      </w:r>
      <w:r w:rsidR="00B71CFB">
        <w:t xml:space="preserve"> In </w:t>
      </w:r>
      <w:proofErr w:type="gramStart"/>
      <w:r w:rsidR="00B71CFB">
        <w:t>addition</w:t>
      </w:r>
      <w:proofErr w:type="gramEnd"/>
      <w:r w:rsidR="00B71CFB">
        <w:t xml:space="preserve"> there is a requirement to consider Colonialism, Empire and the Role of Women in the Regiment </w:t>
      </w:r>
      <w:proofErr w:type="spellStart"/>
      <w:r w:rsidR="00B71CFB">
        <w:t>along side</w:t>
      </w:r>
      <w:proofErr w:type="spellEnd"/>
      <w:r w:rsidR="00B71CFB">
        <w:t xml:space="preserve"> these.</w:t>
      </w:r>
    </w:p>
    <w:p w14:paraId="3EF9E528" w14:textId="1EE746E8" w:rsidR="002B473B" w:rsidRPr="009F5D13" w:rsidRDefault="002B473B" w:rsidP="00E71FDF">
      <w:pPr>
        <w:pStyle w:val="ListParagraph"/>
        <w:numPr>
          <w:ilvl w:val="0"/>
          <w:numId w:val="10"/>
        </w:numPr>
        <w:spacing w:after="40"/>
        <w:contextualSpacing w:val="0"/>
      </w:pPr>
      <w:r w:rsidRPr="009F5D13">
        <w:rPr>
          <w:b/>
          <w:bCs/>
        </w:rPr>
        <w:t>Theme 1: Glasgow and Ayrshire – our homeland</w:t>
      </w:r>
      <w:r w:rsidRPr="009F5D13">
        <w:t>: Telling the stories of individuals from Glasgow, Ayrshire and the West of Scotland, firmly grounding the Museum’s ‘sense of place’ and reinforcing the Regimental homelands.</w:t>
      </w:r>
    </w:p>
    <w:p w14:paraId="10CDBE43" w14:textId="2E8F9556" w:rsidR="002B473B" w:rsidRPr="009F5D13" w:rsidRDefault="002B473B" w:rsidP="00E71FDF">
      <w:pPr>
        <w:pStyle w:val="ListParagraph"/>
        <w:numPr>
          <w:ilvl w:val="0"/>
          <w:numId w:val="10"/>
        </w:numPr>
        <w:spacing w:after="40"/>
        <w:contextualSpacing w:val="0"/>
      </w:pPr>
      <w:r w:rsidRPr="009F5D13">
        <w:rPr>
          <w:b/>
          <w:bCs/>
        </w:rPr>
        <w:t>Theme 2: Loyalty – our regimental family</w:t>
      </w:r>
      <w:r w:rsidRPr="009F5D13">
        <w:t>: We want our visitors to understand what creates the bond of closeness and loyalty among comrades and how it continues to be reinforced across generations.</w:t>
      </w:r>
    </w:p>
    <w:p w14:paraId="7BC6A051" w14:textId="4C646A01" w:rsidR="002B473B" w:rsidRPr="009F5D13" w:rsidRDefault="002B473B" w:rsidP="00E71FDF">
      <w:pPr>
        <w:pStyle w:val="ListParagraph"/>
        <w:numPr>
          <w:ilvl w:val="0"/>
          <w:numId w:val="10"/>
        </w:numPr>
        <w:spacing w:after="40"/>
        <w:contextualSpacing w:val="0"/>
      </w:pPr>
      <w:r w:rsidRPr="009F5D13">
        <w:rPr>
          <w:b/>
          <w:bCs/>
        </w:rPr>
        <w:t>Theme 3: Duty – our character</w:t>
      </w:r>
      <w:r w:rsidRPr="009F5D13">
        <w:t>: What drives a soldier to perform incredible acts of bravery and sacrifice? We believe visitors will want to recognise such acts, as well as understand the motivation behind both daily routine and notable actions.</w:t>
      </w:r>
    </w:p>
    <w:p w14:paraId="0FB5F8C4" w14:textId="7C9161AD" w:rsidR="002B473B" w:rsidRPr="009F5D13" w:rsidRDefault="002B473B" w:rsidP="00E71FDF">
      <w:pPr>
        <w:pStyle w:val="ListParagraph"/>
        <w:numPr>
          <w:ilvl w:val="0"/>
          <w:numId w:val="10"/>
        </w:numPr>
        <w:spacing w:after="40"/>
        <w:contextualSpacing w:val="0"/>
      </w:pPr>
      <w:r w:rsidRPr="009F5D13">
        <w:rPr>
          <w:b/>
          <w:bCs/>
        </w:rPr>
        <w:t>Theme 4: Combat – facing our fears</w:t>
      </w:r>
      <w:r w:rsidRPr="009F5D13">
        <w:t>: What is it like to face an enemy, possibly at close quarters? How often does a soldier consider the possibility of serious injury or death? How does a fighting force deal with the fear of failure and of the sense of letting others down?</w:t>
      </w:r>
    </w:p>
    <w:p w14:paraId="43286F31" w14:textId="40E2B3AA" w:rsidR="002B473B" w:rsidRPr="009F5D13" w:rsidRDefault="002B473B" w:rsidP="00E71FDF">
      <w:pPr>
        <w:pStyle w:val="ListParagraph"/>
        <w:numPr>
          <w:ilvl w:val="0"/>
          <w:numId w:val="10"/>
        </w:numPr>
        <w:spacing w:after="40"/>
        <w:contextualSpacing w:val="0"/>
      </w:pPr>
      <w:r w:rsidRPr="009F5D13">
        <w:rPr>
          <w:b/>
          <w:bCs/>
        </w:rPr>
        <w:t>Theme 5: Science and technology – our need to innovate</w:t>
      </w:r>
      <w:r w:rsidR="00D34082" w:rsidRPr="009F5D13">
        <w:t>: The nature of warfare for each generation is often reflected in the range of equipment, specialised training and technological changes in weaponry, munitions, and medical treatment.</w:t>
      </w:r>
    </w:p>
    <w:p w14:paraId="584B8C78" w14:textId="77777777" w:rsidR="00240346" w:rsidRPr="009F5D13" w:rsidRDefault="00240346" w:rsidP="00B72121">
      <w:pPr>
        <w:spacing w:after="80"/>
        <w:rPr>
          <w:b/>
          <w:bCs/>
        </w:rPr>
      </w:pPr>
    </w:p>
    <w:p w14:paraId="23DF7D92" w14:textId="7D5C4838" w:rsidR="009A5EE4" w:rsidRPr="009F5D13" w:rsidRDefault="009A5EE4" w:rsidP="00B72121">
      <w:pPr>
        <w:spacing w:after="80"/>
        <w:rPr>
          <w:b/>
          <w:bCs/>
        </w:rPr>
      </w:pPr>
      <w:r w:rsidRPr="009F5D13">
        <w:rPr>
          <w:b/>
          <w:bCs/>
        </w:rPr>
        <w:t xml:space="preserve">Context and </w:t>
      </w:r>
      <w:r w:rsidR="00B72121" w:rsidRPr="009F5D13">
        <w:rPr>
          <w:b/>
          <w:bCs/>
        </w:rPr>
        <w:t>n</w:t>
      </w:r>
      <w:r w:rsidR="00575D50" w:rsidRPr="009F5D13">
        <w:rPr>
          <w:b/>
          <w:bCs/>
        </w:rPr>
        <w:t>eed</w:t>
      </w:r>
    </w:p>
    <w:p w14:paraId="3EAC2BF6" w14:textId="629E251D" w:rsidR="00D34082" w:rsidRPr="009F5D13" w:rsidRDefault="00D34082" w:rsidP="00D34082">
      <w:r w:rsidRPr="009F5D13">
        <w:t>Glasgow's cultural landscape needs institutions that address difficult histories while serving diverse communities. Our current museum model—chronological, institutional, insular—</w:t>
      </w:r>
      <w:r w:rsidR="00652B0A" w:rsidRPr="009F5D13">
        <w:t>fails to</w:t>
      </w:r>
      <w:r w:rsidRPr="009F5D13">
        <w:t xml:space="preserve"> engage audiences </w:t>
      </w:r>
      <w:r w:rsidR="00075500" w:rsidRPr="009F5D13">
        <w:t>who have</w:t>
      </w:r>
      <w:r w:rsidRPr="009F5D13">
        <w:t xml:space="preserve"> no military awareness or connections. This limits cultural access and intellectual discourse around themes central to this Scottish Regiment’s identity: service, sacrifice, and social mobility through military </w:t>
      </w:r>
      <w:r w:rsidR="00240346" w:rsidRPr="009F5D13">
        <w:t>service</w:t>
      </w:r>
      <w:r w:rsidRPr="009F5D13">
        <w:t>.</w:t>
      </w:r>
    </w:p>
    <w:p w14:paraId="7061D7E4" w14:textId="683948F1" w:rsidR="00D34082" w:rsidRPr="009F5D13" w:rsidRDefault="00D34082" w:rsidP="009A5EE4">
      <w:r w:rsidRPr="009F5D13">
        <w:t xml:space="preserve">The museum occupies a unique position </w:t>
      </w:r>
      <w:r w:rsidR="00652B0A" w:rsidRPr="009F5D13">
        <w:t>in</w:t>
      </w:r>
      <w:r w:rsidRPr="009F5D13">
        <w:t xml:space="preserve"> Glasgow's cultural ecosystem. While other institutions address industrial heritage, artistic achievement, or social history, this is the only one that systematically examines how military service shaped communities across the west of Scotland. This represents </w:t>
      </w:r>
      <w:r w:rsidR="003A2A9E" w:rsidRPr="009F5D13">
        <w:t>a significant</w:t>
      </w:r>
      <w:r w:rsidRPr="009F5D13">
        <w:t xml:space="preserve"> opportunity</w:t>
      </w:r>
      <w:r w:rsidR="009F5C73" w:rsidRPr="009F5D13">
        <w:t xml:space="preserve"> </w:t>
      </w:r>
      <w:r w:rsidR="003A2A9E" w:rsidRPr="009F5D13">
        <w:t>to</w:t>
      </w:r>
      <w:r w:rsidR="009F5C73" w:rsidRPr="009F5D13">
        <w:t xml:space="preserve"> </w:t>
      </w:r>
      <w:r w:rsidR="003A2A9E" w:rsidRPr="009F5D13">
        <w:t>revolutionise the way audiences experience and engage with military history.</w:t>
      </w:r>
    </w:p>
    <w:p w14:paraId="2FA7A27A" w14:textId="77777777" w:rsidR="0072601F" w:rsidRPr="009F5D13" w:rsidRDefault="0072601F" w:rsidP="0072601F">
      <w:pPr>
        <w:rPr>
          <w:b/>
          <w:bCs/>
        </w:rPr>
      </w:pPr>
      <w:r w:rsidRPr="009F5D13">
        <w:rPr>
          <w:b/>
          <w:bCs/>
        </w:rPr>
        <w:t>Alignment with NLHF Investment Principles</w:t>
      </w:r>
    </w:p>
    <w:p w14:paraId="02F641E3" w14:textId="2A09CC07" w:rsidR="00F4549B" w:rsidRPr="009F5D13" w:rsidRDefault="00F4549B" w:rsidP="0072601F">
      <w:r w:rsidRPr="009F5D13">
        <w:t>As a key project within the Sauchiehall Street Heritage and Culture District, our project aligns closely</w:t>
      </w:r>
      <w:r w:rsidR="00707BBF" w:rsidRPr="009F5D13">
        <w:t xml:space="preserve"> with </w:t>
      </w:r>
      <w:r w:rsidRPr="009F5D13">
        <w:t>NLHF</w:t>
      </w:r>
      <w:r w:rsidR="00384FE8">
        <w:t>’</w:t>
      </w:r>
      <w:r w:rsidRPr="009F5D13">
        <w:t>s investment principles:</w:t>
      </w:r>
    </w:p>
    <w:p w14:paraId="1545F87E" w14:textId="479A980A" w:rsidR="0051289D" w:rsidRPr="009F5D13" w:rsidRDefault="0072601F" w:rsidP="00E71FDF">
      <w:pPr>
        <w:numPr>
          <w:ilvl w:val="0"/>
          <w:numId w:val="11"/>
        </w:numPr>
      </w:pPr>
      <w:r w:rsidRPr="009F5D13">
        <w:rPr>
          <w:b/>
          <w:bCs/>
        </w:rPr>
        <w:t>Saving heritage</w:t>
      </w:r>
      <w:r w:rsidRPr="009F5D13">
        <w:t xml:space="preserve">: </w:t>
      </w:r>
      <w:r w:rsidR="00ED14C7" w:rsidRPr="009F5D13">
        <w:t xml:space="preserve">Our </w:t>
      </w:r>
      <w:r w:rsidRPr="009F5D13">
        <w:t>project will save and protect the valuable history, artefacts, and stories of the Royal Highland Fusiliers, with transformed interpretation that makes the heritage more interesting, engaging, and relevant</w:t>
      </w:r>
      <w:r w:rsidR="0051289D" w:rsidRPr="009F5D13">
        <w:rPr>
          <w:kern w:val="2"/>
          <w14:ligatures w14:val="standardContextual"/>
        </w:rPr>
        <w:t xml:space="preserve"> </w:t>
      </w:r>
      <w:r w:rsidR="0051289D" w:rsidRPr="009F5D13">
        <w:t>to residents of Glasgow and visitors to the city alike.</w:t>
      </w:r>
    </w:p>
    <w:p w14:paraId="207E18DF" w14:textId="36CC8430" w:rsidR="0072601F" w:rsidRPr="009F5D13" w:rsidRDefault="0072601F" w:rsidP="00E71FDF">
      <w:pPr>
        <w:numPr>
          <w:ilvl w:val="0"/>
          <w:numId w:val="11"/>
        </w:numPr>
      </w:pPr>
      <w:r w:rsidRPr="009F5D13">
        <w:rPr>
          <w:b/>
          <w:bCs/>
        </w:rPr>
        <w:t>Protecting the environment</w:t>
      </w:r>
      <w:r w:rsidRPr="009F5D13">
        <w:t xml:space="preserve">: </w:t>
      </w:r>
      <w:r w:rsidR="00ED14C7" w:rsidRPr="009F5D13">
        <w:t xml:space="preserve">Our </w:t>
      </w:r>
      <w:r w:rsidRPr="009F5D13">
        <w:t xml:space="preserve">project will transform and preserve our existing building, </w:t>
      </w:r>
      <w:r w:rsidR="0051289D" w:rsidRPr="009F5D13">
        <w:t xml:space="preserve">minimising the environmental impact of construction, </w:t>
      </w:r>
      <w:r w:rsidRPr="009F5D13">
        <w:t xml:space="preserve">with energy efficiency designed into the new facilities, </w:t>
      </w:r>
      <w:r w:rsidR="0051289D" w:rsidRPr="009F5D13">
        <w:t xml:space="preserve">and </w:t>
      </w:r>
      <w:r w:rsidRPr="009F5D13">
        <w:t>in a location that is widely accessible by green and active transport.</w:t>
      </w:r>
    </w:p>
    <w:p w14:paraId="208CD3DE" w14:textId="418D8CBE" w:rsidR="0072601F" w:rsidRPr="009F5D13" w:rsidRDefault="0072601F" w:rsidP="00E71FDF">
      <w:pPr>
        <w:numPr>
          <w:ilvl w:val="0"/>
          <w:numId w:val="11"/>
        </w:numPr>
        <w:rPr>
          <w:b/>
          <w:bCs/>
        </w:rPr>
      </w:pPr>
      <w:r w:rsidRPr="009F5D13">
        <w:rPr>
          <w:b/>
          <w:bCs/>
        </w:rPr>
        <w:t>Inclusion, access and participation</w:t>
      </w:r>
      <w:r w:rsidRPr="009F5D13">
        <w:t xml:space="preserve">: The </w:t>
      </w:r>
      <w:r w:rsidR="0051289D" w:rsidRPr="009F5D13">
        <w:t>m</w:t>
      </w:r>
      <w:r w:rsidRPr="009F5D13">
        <w:t>useum will broaden its appeal beyond those with an existing interest in or links to the military. People of all ages and backgrounds will be</w:t>
      </w:r>
      <w:r w:rsidR="004228D8" w:rsidRPr="009F5D13">
        <w:t xml:space="preserve"> </w:t>
      </w:r>
      <w:r w:rsidRPr="009F5D13">
        <w:lastRenderedPageBreak/>
        <w:t>engage</w:t>
      </w:r>
      <w:r w:rsidR="004228D8" w:rsidRPr="009F5D13">
        <w:t xml:space="preserve">d </w:t>
      </w:r>
      <w:r w:rsidRPr="009F5D13">
        <w:t>based on a fresh understanding of military life, in a building where accessibility is integral to the layout and the way we share our stories and exhibits.</w:t>
      </w:r>
    </w:p>
    <w:p w14:paraId="55A8AF9B" w14:textId="5F1C1C20" w:rsidR="0072601F" w:rsidRPr="009F5D13" w:rsidRDefault="0072601F" w:rsidP="00E71FDF">
      <w:pPr>
        <w:numPr>
          <w:ilvl w:val="0"/>
          <w:numId w:val="11"/>
        </w:numPr>
        <w:spacing w:after="80" w:line="240" w:lineRule="auto"/>
      </w:pPr>
      <w:r w:rsidRPr="009F5D13">
        <w:rPr>
          <w:b/>
          <w:bCs/>
        </w:rPr>
        <w:t>Organisational sustainability</w:t>
      </w:r>
      <w:r w:rsidRPr="009F5D13">
        <w:t>: By widening interest in and access to the RHF Museum</w:t>
      </w:r>
      <w:r w:rsidR="002225F2" w:rsidRPr="009F5D13">
        <w:t xml:space="preserve"> our </w:t>
      </w:r>
      <w:r w:rsidRPr="009F5D13">
        <w:t>project will significantly increase visitor numbers, supporting the financial resilience and viability of the organisation</w:t>
      </w:r>
      <w:r w:rsidR="0051289D" w:rsidRPr="009F5D13">
        <w:t xml:space="preserve"> and</w:t>
      </w:r>
      <w:r w:rsidRPr="009F5D13">
        <w:t xml:space="preserve"> enabling museum staff to develop their </w:t>
      </w:r>
      <w:r w:rsidR="0051289D" w:rsidRPr="009F5D13">
        <w:t xml:space="preserve">research, conservation, and cataloguing </w:t>
      </w:r>
      <w:r w:rsidRPr="009F5D13">
        <w:t>skills and experience.</w:t>
      </w:r>
    </w:p>
    <w:p w14:paraId="4C970AB6" w14:textId="77777777" w:rsidR="00384FE8" w:rsidRDefault="00384FE8" w:rsidP="00D0235A">
      <w:pPr>
        <w:rPr>
          <w:b/>
          <w:bCs/>
        </w:rPr>
      </w:pPr>
    </w:p>
    <w:p w14:paraId="5524369F" w14:textId="0FBFCFE4" w:rsidR="00D0235A" w:rsidRPr="00987638" w:rsidRDefault="00D0235A" w:rsidP="00D0235A">
      <w:pPr>
        <w:rPr>
          <w:b/>
          <w:bCs/>
        </w:rPr>
      </w:pPr>
      <w:r w:rsidRPr="00987638">
        <w:rPr>
          <w:b/>
          <w:bCs/>
        </w:rPr>
        <w:t>Implementation Plan and Milestones</w:t>
      </w:r>
    </w:p>
    <w:p w14:paraId="695062FA" w14:textId="77777777" w:rsidR="00D0235A" w:rsidRPr="00525671" w:rsidRDefault="00D0235A" w:rsidP="00D0235A">
      <w:r w:rsidRPr="00525671">
        <w:t>The physical transformation of 518 Sauchiehall Street will protect the heritage of both the building and the collection, preserving the iconic facade while introducing modern standards of care and display.  Our high-level project timescales are:</w:t>
      </w:r>
    </w:p>
    <w:p w14:paraId="2CBEC4DF" w14:textId="77777777" w:rsidR="00D0235A" w:rsidRPr="00525671" w:rsidRDefault="00D0235A" w:rsidP="00C6674C">
      <w:pPr>
        <w:pStyle w:val="ListParagraph"/>
        <w:numPr>
          <w:ilvl w:val="0"/>
          <w:numId w:val="12"/>
        </w:numPr>
        <w:spacing w:after="40"/>
        <w:contextualSpacing w:val="0"/>
      </w:pPr>
      <w:r w:rsidRPr="00525671">
        <w:t>Feasibility Assessment (May-August 2026): Confirm project viability, options and cost parameters.</w:t>
      </w:r>
    </w:p>
    <w:p w14:paraId="2D93788D" w14:textId="54E4F9EA" w:rsidR="00D0235A" w:rsidRPr="00525671" w:rsidRDefault="00D0235A" w:rsidP="00C6674C">
      <w:pPr>
        <w:pStyle w:val="ListParagraph"/>
        <w:numPr>
          <w:ilvl w:val="0"/>
          <w:numId w:val="12"/>
        </w:numPr>
        <w:spacing w:after="40"/>
        <w:contextualSpacing w:val="0"/>
      </w:pPr>
      <w:r w:rsidRPr="00525671">
        <w:t xml:space="preserve">Funding Applications (October 2026 onwards): National Lottery Heritage Fund Expression </w:t>
      </w:r>
      <w:r w:rsidR="00384FE8">
        <w:t>of</w:t>
      </w:r>
      <w:r w:rsidRPr="00525671">
        <w:t xml:space="preserve"> Interest, and applications to complementary funders.</w:t>
      </w:r>
    </w:p>
    <w:p w14:paraId="0D849563" w14:textId="77777777" w:rsidR="00D0235A" w:rsidRPr="007E0DFA" w:rsidRDefault="00D0235A" w:rsidP="00C6674C">
      <w:pPr>
        <w:pStyle w:val="ListParagraph"/>
        <w:numPr>
          <w:ilvl w:val="0"/>
          <w:numId w:val="12"/>
        </w:numPr>
        <w:spacing w:after="40"/>
        <w:contextualSpacing w:val="0"/>
      </w:pPr>
      <w:r w:rsidRPr="007E0DFA">
        <w:t>Project Development Phase (January 2027-June 2028).</w:t>
      </w:r>
    </w:p>
    <w:p w14:paraId="3263BA7A" w14:textId="77777777" w:rsidR="00D0235A" w:rsidRPr="007E0DFA" w:rsidRDefault="00D0235A" w:rsidP="00C6674C">
      <w:pPr>
        <w:pStyle w:val="ListParagraph"/>
        <w:numPr>
          <w:ilvl w:val="0"/>
          <w:numId w:val="12"/>
        </w:numPr>
        <w:spacing w:after="40"/>
        <w:contextualSpacing w:val="0"/>
      </w:pPr>
      <w:r w:rsidRPr="007E0DFA">
        <w:t>Project Delivery Phase (January 2029 to June 2030).</w:t>
      </w:r>
    </w:p>
    <w:p w14:paraId="36F5A70C" w14:textId="77777777" w:rsidR="00D0235A" w:rsidRDefault="00D0235A" w:rsidP="00D0235A">
      <w:pPr>
        <w:spacing w:after="80"/>
        <w:rPr>
          <w:b/>
          <w:bCs/>
        </w:rPr>
      </w:pPr>
    </w:p>
    <w:p w14:paraId="09165134" w14:textId="77777777" w:rsidR="00D0235A" w:rsidRPr="00B72121" w:rsidRDefault="00D0235A" w:rsidP="00D0235A">
      <w:pPr>
        <w:spacing w:after="80"/>
        <w:rPr>
          <w:b/>
          <w:bCs/>
        </w:rPr>
      </w:pPr>
      <w:r w:rsidRPr="00B72121">
        <w:rPr>
          <w:b/>
          <w:bCs/>
        </w:rPr>
        <w:t xml:space="preserve">Expected </w:t>
      </w:r>
      <w:r>
        <w:rPr>
          <w:b/>
          <w:bCs/>
        </w:rPr>
        <w:t>o</w:t>
      </w:r>
      <w:r w:rsidRPr="00B72121">
        <w:rPr>
          <w:b/>
          <w:bCs/>
        </w:rPr>
        <w:t>utcomes</w:t>
      </w:r>
    </w:p>
    <w:p w14:paraId="3835E333" w14:textId="77777777" w:rsidR="00D0235A" w:rsidRPr="00EF6C19" w:rsidRDefault="00D0235A" w:rsidP="007E0DFA">
      <w:pPr>
        <w:pStyle w:val="ListParagraph"/>
        <w:numPr>
          <w:ilvl w:val="0"/>
          <w:numId w:val="13"/>
        </w:numPr>
        <w:spacing w:after="40"/>
      </w:pPr>
      <w:r w:rsidRPr="00EF6C19">
        <w:t>Attract 40,000+ annual visitors to the redeveloped museum.</w:t>
      </w:r>
    </w:p>
    <w:p w14:paraId="0659F4EC" w14:textId="77777777" w:rsidR="00D0235A" w:rsidRDefault="00D0235A" w:rsidP="007E0DFA">
      <w:pPr>
        <w:pStyle w:val="ListParagraph"/>
        <w:numPr>
          <w:ilvl w:val="0"/>
          <w:numId w:val="13"/>
        </w:numPr>
        <w:spacing w:after="40"/>
      </w:pPr>
      <w:r>
        <w:t xml:space="preserve">Establish the museum as an important </w:t>
      </w:r>
      <w:r w:rsidRPr="00D41C7C">
        <w:t>research centre for military social history</w:t>
      </w:r>
      <w:r>
        <w:t>.</w:t>
      </w:r>
    </w:p>
    <w:p w14:paraId="4415A999" w14:textId="77777777" w:rsidR="00D0235A" w:rsidRPr="00D41C7C" w:rsidRDefault="00D0235A" w:rsidP="007E0DFA">
      <w:pPr>
        <w:pStyle w:val="ListParagraph"/>
        <w:numPr>
          <w:ilvl w:val="0"/>
          <w:numId w:val="13"/>
        </w:numPr>
        <w:spacing w:after="40"/>
      </w:pPr>
      <w:r w:rsidRPr="00D41C7C">
        <w:t xml:space="preserve">Community programming </w:t>
      </w:r>
      <w:r>
        <w:t>that</w:t>
      </w:r>
      <w:r w:rsidRPr="00D41C7C">
        <w:t xml:space="preserve"> engage</w:t>
      </w:r>
      <w:r>
        <w:t>s</w:t>
      </w:r>
      <w:r w:rsidRPr="00D41C7C">
        <w:t xml:space="preserve"> local schools, veterans' organi</w:t>
      </w:r>
      <w:r>
        <w:t>s</w:t>
      </w:r>
      <w:r w:rsidRPr="00D41C7C">
        <w:t>ations, and civic groups in ongoing dialogue about service, identity, and belonging.</w:t>
      </w:r>
    </w:p>
    <w:p w14:paraId="0E181E57" w14:textId="77777777" w:rsidR="00D0235A" w:rsidRDefault="00D0235A" w:rsidP="007E0DFA">
      <w:pPr>
        <w:pStyle w:val="ListParagraph"/>
        <w:numPr>
          <w:ilvl w:val="0"/>
          <w:numId w:val="13"/>
        </w:numPr>
        <w:spacing w:after="40"/>
      </w:pPr>
      <w:r>
        <w:t xml:space="preserve">Influence military </w:t>
      </w:r>
      <w:r w:rsidRPr="00D41C7C">
        <w:t>heritage interpretation across Scotland and beyond</w:t>
      </w:r>
      <w:r>
        <w:t xml:space="preserve"> by demonstrating how military institutions </w:t>
      </w:r>
      <w:r w:rsidRPr="00D41C7C">
        <w:t>can contribute to contemporary cultural discourse without sacrificing historical rigour or community relevance</w:t>
      </w:r>
      <w:r>
        <w:t>.</w:t>
      </w:r>
    </w:p>
    <w:p w14:paraId="4E509538" w14:textId="77777777" w:rsidR="00D0235A" w:rsidRPr="00C6674C" w:rsidRDefault="00D0235A" w:rsidP="007E0DFA">
      <w:pPr>
        <w:pStyle w:val="ListParagraph"/>
        <w:numPr>
          <w:ilvl w:val="0"/>
          <w:numId w:val="13"/>
        </w:numPr>
        <w:spacing w:after="40"/>
        <w:rPr>
          <w:sz w:val="24"/>
          <w:szCs w:val="24"/>
        </w:rPr>
      </w:pPr>
      <w:r>
        <w:t>An</w:t>
      </w:r>
      <w:r w:rsidRPr="00D41C7C">
        <w:t xml:space="preserve"> investment in Glasgow's intellectual infrastructure</w:t>
      </w:r>
      <w:r>
        <w:t xml:space="preserve">, </w:t>
      </w:r>
      <w:r w:rsidRPr="00D41C7C">
        <w:t xml:space="preserve">where military history serves </w:t>
      </w:r>
      <w:r>
        <w:t xml:space="preserve">a </w:t>
      </w:r>
      <w:r w:rsidRPr="00D41C7C">
        <w:t>broader cultural understanding than institutional preservation alone.</w:t>
      </w:r>
    </w:p>
    <w:p w14:paraId="2891BF06" w14:textId="7DCBB2F3" w:rsidR="000550EF" w:rsidRPr="00652B0A" w:rsidRDefault="000550EF" w:rsidP="00D0235A">
      <w:pPr>
        <w:rPr>
          <w:sz w:val="24"/>
          <w:szCs w:val="24"/>
        </w:rPr>
      </w:pPr>
    </w:p>
    <w:sectPr w:rsidR="000550EF" w:rsidRPr="00652B0A" w:rsidSect="002B473B">
      <w:footerReference w:type="default" r:id="rId18"/>
      <w:pgSz w:w="11906" w:h="16838"/>
      <w:pgMar w:top="851" w:right="1134" w:bottom="851" w:left="1134"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F846" w14:textId="77777777" w:rsidR="00F71D8F" w:rsidRDefault="00F71D8F" w:rsidP="00575D50">
      <w:pPr>
        <w:spacing w:after="0" w:line="240" w:lineRule="auto"/>
      </w:pPr>
      <w:r>
        <w:separator/>
      </w:r>
    </w:p>
  </w:endnote>
  <w:endnote w:type="continuationSeparator" w:id="0">
    <w:p w14:paraId="295BC265" w14:textId="77777777" w:rsidR="00F71D8F" w:rsidRDefault="00F71D8F" w:rsidP="0057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050524"/>
      <w:docPartObj>
        <w:docPartGallery w:val="Page Numbers (Bottom of Page)"/>
        <w:docPartUnique/>
      </w:docPartObj>
    </w:sdtPr>
    <w:sdtEndPr>
      <w:rPr>
        <w:noProof/>
      </w:rPr>
    </w:sdtEndPr>
    <w:sdtContent>
      <w:p w14:paraId="1496A8C1" w14:textId="6C34E59B" w:rsidR="00575D50" w:rsidRDefault="00575D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F2DD99" w14:textId="77777777" w:rsidR="00575D50" w:rsidRDefault="0057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8B62" w14:textId="77777777" w:rsidR="00F71D8F" w:rsidRDefault="00F71D8F" w:rsidP="00575D50">
      <w:pPr>
        <w:spacing w:after="0" w:line="240" w:lineRule="auto"/>
      </w:pPr>
      <w:r>
        <w:separator/>
      </w:r>
    </w:p>
  </w:footnote>
  <w:footnote w:type="continuationSeparator" w:id="0">
    <w:p w14:paraId="0B05CADE" w14:textId="77777777" w:rsidR="00F71D8F" w:rsidRDefault="00F71D8F" w:rsidP="00575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3643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C1B47"/>
    <w:multiLevelType w:val="hybridMultilevel"/>
    <w:tmpl w:val="DDDE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B3536"/>
    <w:multiLevelType w:val="hybridMultilevel"/>
    <w:tmpl w:val="448C4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F72A2"/>
    <w:multiLevelType w:val="hybridMultilevel"/>
    <w:tmpl w:val="34F86D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CEE3739"/>
    <w:multiLevelType w:val="hybridMultilevel"/>
    <w:tmpl w:val="73BEC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14751A8"/>
    <w:multiLevelType w:val="multilevel"/>
    <w:tmpl w:val="748A4516"/>
    <w:lvl w:ilvl="0">
      <w:start w:val="1"/>
      <w:numFmt w:val="bullet"/>
      <w:lvlText w:val=""/>
      <w:lvlJc w:val="left"/>
      <w:pPr>
        <w:tabs>
          <w:tab w:val="num" w:pos="1060"/>
        </w:tabs>
        <w:ind w:left="680" w:hanging="340"/>
      </w:pPr>
      <w:rPr>
        <w:rFonts w:ascii="Symbol" w:hAnsi="Symbol" w:hint="default"/>
        <w:color w:val="auto"/>
        <w:sz w:val="20"/>
      </w:rPr>
    </w:lvl>
    <w:lvl w:ilvl="1">
      <w:start w:val="1"/>
      <w:numFmt w:val="bullet"/>
      <w:lvlText w:val=""/>
      <w:lvlJc w:val="left"/>
      <w:pPr>
        <w:tabs>
          <w:tab w:val="num" w:pos="1780"/>
        </w:tabs>
        <w:ind w:left="1780" w:hanging="360"/>
      </w:pPr>
      <w:rPr>
        <w:rFonts w:ascii="Symbol" w:hAnsi="Symbol" w:hint="default"/>
        <w:sz w:val="20"/>
      </w:rPr>
    </w:lvl>
    <w:lvl w:ilvl="2">
      <w:start w:val="1"/>
      <w:numFmt w:val="bullet"/>
      <w:lvlText w:val=""/>
      <w:lvlJc w:val="left"/>
      <w:pPr>
        <w:tabs>
          <w:tab w:val="num" w:pos="2500"/>
        </w:tabs>
        <w:ind w:left="2500" w:hanging="360"/>
      </w:pPr>
      <w:rPr>
        <w:rFonts w:ascii="Symbol" w:hAnsi="Symbol" w:hint="default"/>
        <w:sz w:val="20"/>
      </w:rPr>
    </w:lvl>
    <w:lvl w:ilvl="3">
      <w:start w:val="1"/>
      <w:numFmt w:val="bullet"/>
      <w:lvlText w:val=""/>
      <w:lvlJc w:val="left"/>
      <w:pPr>
        <w:tabs>
          <w:tab w:val="num" w:pos="3220"/>
        </w:tabs>
        <w:ind w:left="3220" w:hanging="360"/>
      </w:pPr>
      <w:rPr>
        <w:rFonts w:ascii="Symbol" w:hAnsi="Symbol" w:hint="default"/>
        <w:sz w:val="20"/>
      </w:rPr>
    </w:lvl>
    <w:lvl w:ilvl="4">
      <w:start w:val="1"/>
      <w:numFmt w:val="bullet"/>
      <w:lvlText w:val=""/>
      <w:lvlJc w:val="left"/>
      <w:pPr>
        <w:tabs>
          <w:tab w:val="num" w:pos="3940"/>
        </w:tabs>
        <w:ind w:left="3940" w:hanging="360"/>
      </w:pPr>
      <w:rPr>
        <w:rFonts w:ascii="Symbol" w:hAnsi="Symbol" w:hint="default"/>
        <w:sz w:val="20"/>
      </w:rPr>
    </w:lvl>
    <w:lvl w:ilvl="5">
      <w:start w:val="1"/>
      <w:numFmt w:val="bullet"/>
      <w:lvlText w:val=""/>
      <w:lvlJc w:val="left"/>
      <w:pPr>
        <w:tabs>
          <w:tab w:val="num" w:pos="4660"/>
        </w:tabs>
        <w:ind w:left="4660" w:hanging="360"/>
      </w:pPr>
      <w:rPr>
        <w:rFonts w:ascii="Symbol" w:hAnsi="Symbol" w:hint="default"/>
        <w:sz w:val="20"/>
      </w:rPr>
    </w:lvl>
    <w:lvl w:ilvl="6">
      <w:start w:val="1"/>
      <w:numFmt w:val="bullet"/>
      <w:lvlText w:val=""/>
      <w:lvlJc w:val="left"/>
      <w:pPr>
        <w:tabs>
          <w:tab w:val="num" w:pos="5380"/>
        </w:tabs>
        <w:ind w:left="5380" w:hanging="360"/>
      </w:pPr>
      <w:rPr>
        <w:rFonts w:ascii="Symbol" w:hAnsi="Symbol" w:hint="default"/>
        <w:sz w:val="20"/>
      </w:rPr>
    </w:lvl>
    <w:lvl w:ilvl="7">
      <w:start w:val="1"/>
      <w:numFmt w:val="bullet"/>
      <w:lvlText w:val=""/>
      <w:lvlJc w:val="left"/>
      <w:pPr>
        <w:tabs>
          <w:tab w:val="num" w:pos="6100"/>
        </w:tabs>
        <w:ind w:left="6100" w:hanging="360"/>
      </w:pPr>
      <w:rPr>
        <w:rFonts w:ascii="Symbol" w:hAnsi="Symbol" w:hint="default"/>
        <w:sz w:val="20"/>
      </w:rPr>
    </w:lvl>
    <w:lvl w:ilvl="8">
      <w:start w:val="1"/>
      <w:numFmt w:val="bullet"/>
      <w:lvlText w:val=""/>
      <w:lvlJc w:val="left"/>
      <w:pPr>
        <w:tabs>
          <w:tab w:val="num" w:pos="6820"/>
        </w:tabs>
        <w:ind w:left="6820" w:hanging="360"/>
      </w:pPr>
      <w:rPr>
        <w:rFonts w:ascii="Symbol" w:hAnsi="Symbol" w:hint="default"/>
        <w:sz w:val="20"/>
      </w:rPr>
    </w:lvl>
  </w:abstractNum>
  <w:abstractNum w:abstractNumId="6" w15:restartNumberingAfterBreak="0">
    <w:nsid w:val="55C826B8"/>
    <w:multiLevelType w:val="hybridMultilevel"/>
    <w:tmpl w:val="22BCCDF0"/>
    <w:lvl w:ilvl="0" w:tplc="1CF8A5C8">
      <w:start w:val="1"/>
      <w:numFmt w:val="bullet"/>
      <w:lvlText w:val="•"/>
      <w:lvlJc w:val="left"/>
      <w:pPr>
        <w:tabs>
          <w:tab w:val="num" w:pos="720"/>
        </w:tabs>
        <w:ind w:left="720" w:hanging="360"/>
      </w:pPr>
      <w:rPr>
        <w:rFonts w:ascii="Arial" w:hAnsi="Arial" w:hint="default"/>
      </w:rPr>
    </w:lvl>
    <w:lvl w:ilvl="1" w:tplc="84D2D872" w:tentative="1">
      <w:start w:val="1"/>
      <w:numFmt w:val="bullet"/>
      <w:lvlText w:val="•"/>
      <w:lvlJc w:val="left"/>
      <w:pPr>
        <w:tabs>
          <w:tab w:val="num" w:pos="1440"/>
        </w:tabs>
        <w:ind w:left="1440" w:hanging="360"/>
      </w:pPr>
      <w:rPr>
        <w:rFonts w:ascii="Arial" w:hAnsi="Arial" w:hint="default"/>
      </w:rPr>
    </w:lvl>
    <w:lvl w:ilvl="2" w:tplc="3A2622C2" w:tentative="1">
      <w:start w:val="1"/>
      <w:numFmt w:val="bullet"/>
      <w:lvlText w:val="•"/>
      <w:lvlJc w:val="left"/>
      <w:pPr>
        <w:tabs>
          <w:tab w:val="num" w:pos="2160"/>
        </w:tabs>
        <w:ind w:left="2160" w:hanging="360"/>
      </w:pPr>
      <w:rPr>
        <w:rFonts w:ascii="Arial" w:hAnsi="Arial" w:hint="default"/>
      </w:rPr>
    </w:lvl>
    <w:lvl w:ilvl="3" w:tplc="E23E09F4" w:tentative="1">
      <w:start w:val="1"/>
      <w:numFmt w:val="bullet"/>
      <w:lvlText w:val="•"/>
      <w:lvlJc w:val="left"/>
      <w:pPr>
        <w:tabs>
          <w:tab w:val="num" w:pos="2880"/>
        </w:tabs>
        <w:ind w:left="2880" w:hanging="360"/>
      </w:pPr>
      <w:rPr>
        <w:rFonts w:ascii="Arial" w:hAnsi="Arial" w:hint="default"/>
      </w:rPr>
    </w:lvl>
    <w:lvl w:ilvl="4" w:tplc="133C2EF2" w:tentative="1">
      <w:start w:val="1"/>
      <w:numFmt w:val="bullet"/>
      <w:lvlText w:val="•"/>
      <w:lvlJc w:val="left"/>
      <w:pPr>
        <w:tabs>
          <w:tab w:val="num" w:pos="3600"/>
        </w:tabs>
        <w:ind w:left="3600" w:hanging="360"/>
      </w:pPr>
      <w:rPr>
        <w:rFonts w:ascii="Arial" w:hAnsi="Arial" w:hint="default"/>
      </w:rPr>
    </w:lvl>
    <w:lvl w:ilvl="5" w:tplc="645C990C" w:tentative="1">
      <w:start w:val="1"/>
      <w:numFmt w:val="bullet"/>
      <w:lvlText w:val="•"/>
      <w:lvlJc w:val="left"/>
      <w:pPr>
        <w:tabs>
          <w:tab w:val="num" w:pos="4320"/>
        </w:tabs>
        <w:ind w:left="4320" w:hanging="360"/>
      </w:pPr>
      <w:rPr>
        <w:rFonts w:ascii="Arial" w:hAnsi="Arial" w:hint="default"/>
      </w:rPr>
    </w:lvl>
    <w:lvl w:ilvl="6" w:tplc="0158FA94" w:tentative="1">
      <w:start w:val="1"/>
      <w:numFmt w:val="bullet"/>
      <w:lvlText w:val="•"/>
      <w:lvlJc w:val="left"/>
      <w:pPr>
        <w:tabs>
          <w:tab w:val="num" w:pos="5040"/>
        </w:tabs>
        <w:ind w:left="5040" w:hanging="360"/>
      </w:pPr>
      <w:rPr>
        <w:rFonts w:ascii="Arial" w:hAnsi="Arial" w:hint="default"/>
      </w:rPr>
    </w:lvl>
    <w:lvl w:ilvl="7" w:tplc="91E46B98" w:tentative="1">
      <w:start w:val="1"/>
      <w:numFmt w:val="bullet"/>
      <w:lvlText w:val="•"/>
      <w:lvlJc w:val="left"/>
      <w:pPr>
        <w:tabs>
          <w:tab w:val="num" w:pos="5760"/>
        </w:tabs>
        <w:ind w:left="5760" w:hanging="360"/>
      </w:pPr>
      <w:rPr>
        <w:rFonts w:ascii="Arial" w:hAnsi="Arial" w:hint="default"/>
      </w:rPr>
    </w:lvl>
    <w:lvl w:ilvl="8" w:tplc="2D0CAF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7EC4F28"/>
    <w:multiLevelType w:val="hybridMultilevel"/>
    <w:tmpl w:val="DB223B82"/>
    <w:lvl w:ilvl="0" w:tplc="08090005">
      <w:start w:val="1"/>
      <w:numFmt w:val="bullet"/>
      <w:lvlText w:val=""/>
      <w:lvlJc w:val="left"/>
      <w:pPr>
        <w:ind w:left="1288" w:hanging="360"/>
      </w:pPr>
      <w:rPr>
        <w:rFonts w:ascii="Wingdings" w:hAnsi="Wingdings"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8" w15:restartNumberingAfterBreak="0">
    <w:nsid w:val="5C5D31CD"/>
    <w:multiLevelType w:val="hybridMultilevel"/>
    <w:tmpl w:val="F664214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71B86DE8"/>
    <w:multiLevelType w:val="hybridMultilevel"/>
    <w:tmpl w:val="44143A2E"/>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start w:val="1"/>
      <w:numFmt w:val="bullet"/>
      <w:lvlText w:val=""/>
      <w:lvlJc w:val="left"/>
      <w:pPr>
        <w:ind w:left="5760" w:hanging="360"/>
      </w:pPr>
      <w:rPr>
        <w:rFonts w:ascii="Symbol" w:hAnsi="Symbol" w:hint="default"/>
      </w:rPr>
    </w:lvl>
    <w:lvl w:ilvl="4" w:tplc="08090003">
      <w:start w:val="1"/>
      <w:numFmt w:val="bullet"/>
      <w:lvlText w:val="o"/>
      <w:lvlJc w:val="left"/>
      <w:pPr>
        <w:ind w:left="6480" w:hanging="360"/>
      </w:pPr>
      <w:rPr>
        <w:rFonts w:ascii="Courier New" w:hAnsi="Courier New" w:cs="Courier New" w:hint="default"/>
      </w:rPr>
    </w:lvl>
    <w:lvl w:ilvl="5" w:tplc="08090005">
      <w:start w:val="1"/>
      <w:numFmt w:val="bullet"/>
      <w:lvlText w:val=""/>
      <w:lvlJc w:val="left"/>
      <w:pPr>
        <w:ind w:left="7200" w:hanging="360"/>
      </w:pPr>
      <w:rPr>
        <w:rFonts w:ascii="Wingdings" w:hAnsi="Wingdings" w:hint="default"/>
      </w:rPr>
    </w:lvl>
    <w:lvl w:ilvl="6" w:tplc="08090001">
      <w:start w:val="1"/>
      <w:numFmt w:val="bullet"/>
      <w:lvlText w:val=""/>
      <w:lvlJc w:val="left"/>
      <w:pPr>
        <w:ind w:left="7920" w:hanging="360"/>
      </w:pPr>
      <w:rPr>
        <w:rFonts w:ascii="Symbol" w:hAnsi="Symbol" w:hint="default"/>
      </w:rPr>
    </w:lvl>
    <w:lvl w:ilvl="7" w:tplc="08090003">
      <w:start w:val="1"/>
      <w:numFmt w:val="bullet"/>
      <w:lvlText w:val="o"/>
      <w:lvlJc w:val="left"/>
      <w:pPr>
        <w:ind w:left="8640" w:hanging="360"/>
      </w:pPr>
      <w:rPr>
        <w:rFonts w:ascii="Courier New" w:hAnsi="Courier New" w:cs="Courier New" w:hint="default"/>
      </w:rPr>
    </w:lvl>
    <w:lvl w:ilvl="8" w:tplc="08090005">
      <w:start w:val="1"/>
      <w:numFmt w:val="bullet"/>
      <w:lvlText w:val=""/>
      <w:lvlJc w:val="left"/>
      <w:pPr>
        <w:ind w:left="9360" w:hanging="360"/>
      </w:pPr>
      <w:rPr>
        <w:rFonts w:ascii="Wingdings" w:hAnsi="Wingdings" w:hint="default"/>
      </w:rPr>
    </w:lvl>
  </w:abstractNum>
  <w:abstractNum w:abstractNumId="10" w15:restartNumberingAfterBreak="0">
    <w:nsid w:val="76FE3C43"/>
    <w:multiLevelType w:val="hybridMultilevel"/>
    <w:tmpl w:val="82463C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85526BF"/>
    <w:multiLevelType w:val="hybridMultilevel"/>
    <w:tmpl w:val="C8DEA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D56968"/>
    <w:multiLevelType w:val="multilevel"/>
    <w:tmpl w:val="9620B4AC"/>
    <w:lvl w:ilvl="0">
      <w:start w:val="1"/>
      <w:numFmt w:val="bullet"/>
      <w:lvlText w:val=""/>
      <w:lvlJc w:val="left"/>
      <w:pPr>
        <w:tabs>
          <w:tab w:val="num" w:pos="720"/>
        </w:tabs>
        <w:ind w:left="340" w:hanging="340"/>
      </w:pPr>
      <w:rPr>
        <w:rFonts w:ascii="Wingdings" w:hAnsi="Wingdings"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3738740">
    <w:abstractNumId w:val="6"/>
  </w:num>
  <w:num w:numId="2" w16cid:durableId="1798454832">
    <w:abstractNumId w:val="9"/>
  </w:num>
  <w:num w:numId="3" w16cid:durableId="281694010">
    <w:abstractNumId w:val="11"/>
  </w:num>
  <w:num w:numId="4" w16cid:durableId="2132674352">
    <w:abstractNumId w:val="4"/>
  </w:num>
  <w:num w:numId="5" w16cid:durableId="154420781">
    <w:abstractNumId w:val="8"/>
  </w:num>
  <w:num w:numId="6" w16cid:durableId="1375620142">
    <w:abstractNumId w:val="0"/>
  </w:num>
  <w:num w:numId="7" w16cid:durableId="1114518653">
    <w:abstractNumId w:val="7"/>
  </w:num>
  <w:num w:numId="8" w16cid:durableId="783421739">
    <w:abstractNumId w:val="12"/>
  </w:num>
  <w:num w:numId="9" w16cid:durableId="496657020">
    <w:abstractNumId w:val="1"/>
  </w:num>
  <w:num w:numId="10" w16cid:durableId="2117824760">
    <w:abstractNumId w:val="3"/>
  </w:num>
  <w:num w:numId="11" w16cid:durableId="1499805677">
    <w:abstractNumId w:val="5"/>
  </w:num>
  <w:num w:numId="12" w16cid:durableId="158426183">
    <w:abstractNumId w:val="10"/>
  </w:num>
  <w:num w:numId="13" w16cid:durableId="1961953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2D"/>
    <w:rsid w:val="000026F7"/>
    <w:rsid w:val="00002942"/>
    <w:rsid w:val="00015D27"/>
    <w:rsid w:val="00025018"/>
    <w:rsid w:val="000550EF"/>
    <w:rsid w:val="0006317F"/>
    <w:rsid w:val="00075500"/>
    <w:rsid w:val="00086C6F"/>
    <w:rsid w:val="000A7724"/>
    <w:rsid w:val="000B1A53"/>
    <w:rsid w:val="000C10F0"/>
    <w:rsid w:val="000D552B"/>
    <w:rsid w:val="000E116D"/>
    <w:rsid w:val="000F0612"/>
    <w:rsid w:val="000F4A78"/>
    <w:rsid w:val="0010233D"/>
    <w:rsid w:val="00130473"/>
    <w:rsid w:val="00143FE0"/>
    <w:rsid w:val="00146BA4"/>
    <w:rsid w:val="00157817"/>
    <w:rsid w:val="001600A5"/>
    <w:rsid w:val="001A3E65"/>
    <w:rsid w:val="001B2182"/>
    <w:rsid w:val="001D0635"/>
    <w:rsid w:val="0020797B"/>
    <w:rsid w:val="002225F2"/>
    <w:rsid w:val="00234DAA"/>
    <w:rsid w:val="00240346"/>
    <w:rsid w:val="00242AAD"/>
    <w:rsid w:val="00243C72"/>
    <w:rsid w:val="0024427F"/>
    <w:rsid w:val="00261CDD"/>
    <w:rsid w:val="00267746"/>
    <w:rsid w:val="002730CD"/>
    <w:rsid w:val="00285CDF"/>
    <w:rsid w:val="0029059D"/>
    <w:rsid w:val="002A3E64"/>
    <w:rsid w:val="002B473B"/>
    <w:rsid w:val="002C3914"/>
    <w:rsid w:val="002D5BFA"/>
    <w:rsid w:val="0032228C"/>
    <w:rsid w:val="00350445"/>
    <w:rsid w:val="003622AC"/>
    <w:rsid w:val="00367ABA"/>
    <w:rsid w:val="00372576"/>
    <w:rsid w:val="00384FE8"/>
    <w:rsid w:val="00394AC3"/>
    <w:rsid w:val="00394C58"/>
    <w:rsid w:val="00396664"/>
    <w:rsid w:val="003A1092"/>
    <w:rsid w:val="003A2A9E"/>
    <w:rsid w:val="003D304A"/>
    <w:rsid w:val="003F44D8"/>
    <w:rsid w:val="004228D8"/>
    <w:rsid w:val="004642EB"/>
    <w:rsid w:val="00476354"/>
    <w:rsid w:val="004C00C8"/>
    <w:rsid w:val="004C68C4"/>
    <w:rsid w:val="005057F6"/>
    <w:rsid w:val="0051289D"/>
    <w:rsid w:val="0051302B"/>
    <w:rsid w:val="00516FAC"/>
    <w:rsid w:val="00520243"/>
    <w:rsid w:val="00520C72"/>
    <w:rsid w:val="00525671"/>
    <w:rsid w:val="005304F1"/>
    <w:rsid w:val="00534AAB"/>
    <w:rsid w:val="00553687"/>
    <w:rsid w:val="0056097A"/>
    <w:rsid w:val="00570F1B"/>
    <w:rsid w:val="00572116"/>
    <w:rsid w:val="00575D50"/>
    <w:rsid w:val="00583916"/>
    <w:rsid w:val="00587D71"/>
    <w:rsid w:val="005C4B23"/>
    <w:rsid w:val="005E028D"/>
    <w:rsid w:val="005E487D"/>
    <w:rsid w:val="005E700B"/>
    <w:rsid w:val="005E79AB"/>
    <w:rsid w:val="00606CCC"/>
    <w:rsid w:val="00631E43"/>
    <w:rsid w:val="00635558"/>
    <w:rsid w:val="006358EB"/>
    <w:rsid w:val="00635928"/>
    <w:rsid w:val="00652B0A"/>
    <w:rsid w:val="00662922"/>
    <w:rsid w:val="00666DF1"/>
    <w:rsid w:val="00670BEA"/>
    <w:rsid w:val="006746E7"/>
    <w:rsid w:val="006B0BA9"/>
    <w:rsid w:val="006E03C8"/>
    <w:rsid w:val="006E0D28"/>
    <w:rsid w:val="006E3E73"/>
    <w:rsid w:val="006E7102"/>
    <w:rsid w:val="00707BBF"/>
    <w:rsid w:val="0072601F"/>
    <w:rsid w:val="0073055E"/>
    <w:rsid w:val="00776973"/>
    <w:rsid w:val="007A67D3"/>
    <w:rsid w:val="007B6880"/>
    <w:rsid w:val="007D2262"/>
    <w:rsid w:val="007E0DFA"/>
    <w:rsid w:val="007F54BE"/>
    <w:rsid w:val="008114FF"/>
    <w:rsid w:val="008223DE"/>
    <w:rsid w:val="008314AF"/>
    <w:rsid w:val="00833995"/>
    <w:rsid w:val="0086406E"/>
    <w:rsid w:val="00896045"/>
    <w:rsid w:val="008A2181"/>
    <w:rsid w:val="008F7929"/>
    <w:rsid w:val="00910594"/>
    <w:rsid w:val="00920997"/>
    <w:rsid w:val="00923FFF"/>
    <w:rsid w:val="009377AA"/>
    <w:rsid w:val="009551A4"/>
    <w:rsid w:val="00956625"/>
    <w:rsid w:val="00962450"/>
    <w:rsid w:val="00972B5D"/>
    <w:rsid w:val="0097492D"/>
    <w:rsid w:val="00974FC9"/>
    <w:rsid w:val="00982BDE"/>
    <w:rsid w:val="00987638"/>
    <w:rsid w:val="009943CF"/>
    <w:rsid w:val="009A0359"/>
    <w:rsid w:val="009A5EE4"/>
    <w:rsid w:val="009B5B63"/>
    <w:rsid w:val="009C2FDE"/>
    <w:rsid w:val="009E6F1C"/>
    <w:rsid w:val="009F144B"/>
    <w:rsid w:val="009F5C73"/>
    <w:rsid w:val="009F5D13"/>
    <w:rsid w:val="00A05B62"/>
    <w:rsid w:val="00A3027B"/>
    <w:rsid w:val="00A42ED5"/>
    <w:rsid w:val="00A60620"/>
    <w:rsid w:val="00A77ED0"/>
    <w:rsid w:val="00A8454C"/>
    <w:rsid w:val="00A96105"/>
    <w:rsid w:val="00A97854"/>
    <w:rsid w:val="00AA5CDE"/>
    <w:rsid w:val="00AA5FF1"/>
    <w:rsid w:val="00AA79FA"/>
    <w:rsid w:val="00AD1D8F"/>
    <w:rsid w:val="00AD6154"/>
    <w:rsid w:val="00AE0413"/>
    <w:rsid w:val="00AF73DD"/>
    <w:rsid w:val="00B66AC5"/>
    <w:rsid w:val="00B71CFB"/>
    <w:rsid w:val="00B72121"/>
    <w:rsid w:val="00B949C4"/>
    <w:rsid w:val="00B958AF"/>
    <w:rsid w:val="00BA470F"/>
    <w:rsid w:val="00BA6C82"/>
    <w:rsid w:val="00BD06FA"/>
    <w:rsid w:val="00BD20ED"/>
    <w:rsid w:val="00BE43E2"/>
    <w:rsid w:val="00BE4D11"/>
    <w:rsid w:val="00C01426"/>
    <w:rsid w:val="00C10CA2"/>
    <w:rsid w:val="00C259E3"/>
    <w:rsid w:val="00C37843"/>
    <w:rsid w:val="00C41372"/>
    <w:rsid w:val="00C54504"/>
    <w:rsid w:val="00C6674C"/>
    <w:rsid w:val="00C84E13"/>
    <w:rsid w:val="00CB0925"/>
    <w:rsid w:val="00D0235A"/>
    <w:rsid w:val="00D035F2"/>
    <w:rsid w:val="00D1027D"/>
    <w:rsid w:val="00D25C64"/>
    <w:rsid w:val="00D34082"/>
    <w:rsid w:val="00D41C7C"/>
    <w:rsid w:val="00D46A06"/>
    <w:rsid w:val="00D604A4"/>
    <w:rsid w:val="00D62252"/>
    <w:rsid w:val="00D62AB7"/>
    <w:rsid w:val="00D675BC"/>
    <w:rsid w:val="00DA3B25"/>
    <w:rsid w:val="00DB0C4C"/>
    <w:rsid w:val="00DF191A"/>
    <w:rsid w:val="00E71FDF"/>
    <w:rsid w:val="00E90B84"/>
    <w:rsid w:val="00E91402"/>
    <w:rsid w:val="00EC7608"/>
    <w:rsid w:val="00ED14C7"/>
    <w:rsid w:val="00ED5BBD"/>
    <w:rsid w:val="00EF6C19"/>
    <w:rsid w:val="00F0379A"/>
    <w:rsid w:val="00F069CC"/>
    <w:rsid w:val="00F22022"/>
    <w:rsid w:val="00F4549B"/>
    <w:rsid w:val="00F55C00"/>
    <w:rsid w:val="00F62859"/>
    <w:rsid w:val="00F71D8F"/>
    <w:rsid w:val="00F87BFC"/>
    <w:rsid w:val="00F90E10"/>
    <w:rsid w:val="00FA383D"/>
    <w:rsid w:val="00FE351B"/>
    <w:rsid w:val="00FF48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0D3FBC"/>
  <w15:docId w15:val="{D47231FE-51AB-42F2-849A-E92CDD80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9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9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9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92D"/>
    <w:rPr>
      <w:rFonts w:eastAsiaTheme="majorEastAsia" w:cstheme="majorBidi"/>
      <w:color w:val="272727" w:themeColor="text1" w:themeTint="D8"/>
    </w:rPr>
  </w:style>
  <w:style w:type="paragraph" w:styleId="Title">
    <w:name w:val="Title"/>
    <w:basedOn w:val="Normal"/>
    <w:next w:val="Normal"/>
    <w:link w:val="TitleChar"/>
    <w:uiPriority w:val="10"/>
    <w:qFormat/>
    <w:rsid w:val="00974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92D"/>
    <w:pPr>
      <w:spacing w:before="160"/>
      <w:jc w:val="center"/>
    </w:pPr>
    <w:rPr>
      <w:i/>
      <w:iCs/>
      <w:color w:val="404040" w:themeColor="text1" w:themeTint="BF"/>
    </w:rPr>
  </w:style>
  <w:style w:type="character" w:customStyle="1" w:styleId="QuoteChar">
    <w:name w:val="Quote Char"/>
    <w:basedOn w:val="DefaultParagraphFont"/>
    <w:link w:val="Quote"/>
    <w:uiPriority w:val="29"/>
    <w:rsid w:val="0097492D"/>
    <w:rPr>
      <w:i/>
      <w:iCs/>
      <w:color w:val="404040" w:themeColor="text1" w:themeTint="BF"/>
    </w:rPr>
  </w:style>
  <w:style w:type="paragraph" w:styleId="ListParagraph">
    <w:name w:val="List Paragraph"/>
    <w:basedOn w:val="Normal"/>
    <w:uiPriority w:val="34"/>
    <w:qFormat/>
    <w:rsid w:val="0097492D"/>
    <w:pPr>
      <w:ind w:left="720"/>
      <w:contextualSpacing/>
    </w:pPr>
  </w:style>
  <w:style w:type="character" w:styleId="IntenseEmphasis">
    <w:name w:val="Intense Emphasis"/>
    <w:basedOn w:val="DefaultParagraphFont"/>
    <w:uiPriority w:val="21"/>
    <w:qFormat/>
    <w:rsid w:val="0097492D"/>
    <w:rPr>
      <w:i/>
      <w:iCs/>
      <w:color w:val="0F4761" w:themeColor="accent1" w:themeShade="BF"/>
    </w:rPr>
  </w:style>
  <w:style w:type="paragraph" w:styleId="IntenseQuote">
    <w:name w:val="Intense Quote"/>
    <w:basedOn w:val="Normal"/>
    <w:next w:val="Normal"/>
    <w:link w:val="IntenseQuoteChar"/>
    <w:uiPriority w:val="30"/>
    <w:qFormat/>
    <w:rsid w:val="00974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92D"/>
    <w:rPr>
      <w:i/>
      <w:iCs/>
      <w:color w:val="0F4761" w:themeColor="accent1" w:themeShade="BF"/>
    </w:rPr>
  </w:style>
  <w:style w:type="character" w:styleId="IntenseReference">
    <w:name w:val="Intense Reference"/>
    <w:basedOn w:val="DefaultParagraphFont"/>
    <w:uiPriority w:val="32"/>
    <w:qFormat/>
    <w:rsid w:val="0097492D"/>
    <w:rPr>
      <w:b/>
      <w:bCs/>
      <w:smallCaps/>
      <w:color w:val="0F4761" w:themeColor="accent1" w:themeShade="BF"/>
      <w:spacing w:val="5"/>
    </w:rPr>
  </w:style>
  <w:style w:type="paragraph" w:styleId="NormalWeb">
    <w:name w:val="Normal (Web)"/>
    <w:basedOn w:val="Normal"/>
    <w:uiPriority w:val="99"/>
    <w:unhideWhenUsed/>
    <w:rsid w:val="00570F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5EE4"/>
    <w:rPr>
      <w:b/>
      <w:bCs/>
    </w:rPr>
  </w:style>
  <w:style w:type="paragraph" w:customStyle="1" w:styleId="whitespace-normal">
    <w:name w:val="whitespace-normal"/>
    <w:basedOn w:val="Normal"/>
    <w:rsid w:val="009A5EE4"/>
    <w:pPr>
      <w:spacing w:before="100" w:beforeAutospacing="1" w:after="100" w:afterAutospacing="1" w:line="240" w:lineRule="auto"/>
    </w:pPr>
    <w:rPr>
      <w:rFonts w:ascii="Times New Roman" w:hAnsi="Times New Roman" w:cs="Times New Roman"/>
      <w:sz w:val="20"/>
      <w:szCs w:val="20"/>
    </w:rPr>
  </w:style>
  <w:style w:type="paragraph" w:styleId="Revision">
    <w:name w:val="Revision"/>
    <w:hidden/>
    <w:uiPriority w:val="99"/>
    <w:semiHidden/>
    <w:rsid w:val="00D41C7C"/>
    <w:pPr>
      <w:spacing w:after="0" w:line="240" w:lineRule="auto"/>
    </w:pPr>
  </w:style>
  <w:style w:type="paragraph" w:styleId="Header">
    <w:name w:val="header"/>
    <w:basedOn w:val="Normal"/>
    <w:link w:val="HeaderChar"/>
    <w:uiPriority w:val="99"/>
    <w:unhideWhenUsed/>
    <w:rsid w:val="00575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D50"/>
  </w:style>
  <w:style w:type="paragraph" w:styleId="Footer">
    <w:name w:val="footer"/>
    <w:basedOn w:val="Normal"/>
    <w:link w:val="FooterChar"/>
    <w:uiPriority w:val="99"/>
    <w:unhideWhenUsed/>
    <w:rsid w:val="00575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D50"/>
  </w:style>
  <w:style w:type="table" w:styleId="TableGrid">
    <w:name w:val="Table Grid"/>
    <w:basedOn w:val="TableNormal"/>
    <w:uiPriority w:val="39"/>
    <w:rsid w:val="00B7212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4082"/>
    <w:rPr>
      <w:sz w:val="16"/>
      <w:szCs w:val="16"/>
    </w:rPr>
  </w:style>
  <w:style w:type="paragraph" w:styleId="CommentText">
    <w:name w:val="annotation text"/>
    <w:basedOn w:val="Normal"/>
    <w:link w:val="CommentTextChar"/>
    <w:uiPriority w:val="99"/>
    <w:unhideWhenUsed/>
    <w:rsid w:val="00D34082"/>
    <w:pPr>
      <w:spacing w:line="240" w:lineRule="auto"/>
    </w:pPr>
    <w:rPr>
      <w:sz w:val="20"/>
      <w:szCs w:val="20"/>
    </w:rPr>
  </w:style>
  <w:style w:type="character" w:customStyle="1" w:styleId="CommentTextChar">
    <w:name w:val="Comment Text Char"/>
    <w:basedOn w:val="DefaultParagraphFont"/>
    <w:link w:val="CommentText"/>
    <w:uiPriority w:val="99"/>
    <w:rsid w:val="00D34082"/>
    <w:rPr>
      <w:sz w:val="20"/>
      <w:szCs w:val="20"/>
    </w:rPr>
  </w:style>
  <w:style w:type="paragraph" w:styleId="CommentSubject">
    <w:name w:val="annotation subject"/>
    <w:basedOn w:val="CommentText"/>
    <w:next w:val="CommentText"/>
    <w:link w:val="CommentSubjectChar"/>
    <w:uiPriority w:val="99"/>
    <w:semiHidden/>
    <w:unhideWhenUsed/>
    <w:rsid w:val="00146BA4"/>
    <w:rPr>
      <w:b/>
      <w:bCs/>
    </w:rPr>
  </w:style>
  <w:style w:type="character" w:customStyle="1" w:styleId="CommentSubjectChar">
    <w:name w:val="Comment Subject Char"/>
    <w:basedOn w:val="CommentTextChar"/>
    <w:link w:val="CommentSubject"/>
    <w:uiPriority w:val="99"/>
    <w:semiHidden/>
    <w:rsid w:val="00146B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624115">
      <w:bodyDiv w:val="1"/>
      <w:marLeft w:val="0"/>
      <w:marRight w:val="0"/>
      <w:marTop w:val="0"/>
      <w:marBottom w:val="0"/>
      <w:divBdr>
        <w:top w:val="none" w:sz="0" w:space="0" w:color="auto"/>
        <w:left w:val="none" w:sz="0" w:space="0" w:color="auto"/>
        <w:bottom w:val="none" w:sz="0" w:space="0" w:color="auto"/>
        <w:right w:val="none" w:sz="0" w:space="0" w:color="auto"/>
      </w:divBdr>
      <w:divsChild>
        <w:div w:id="1948921846">
          <w:marLeft w:val="446"/>
          <w:marRight w:val="0"/>
          <w:marTop w:val="0"/>
          <w:marBottom w:val="100"/>
          <w:divBdr>
            <w:top w:val="none" w:sz="0" w:space="0" w:color="auto"/>
            <w:left w:val="none" w:sz="0" w:space="0" w:color="auto"/>
            <w:bottom w:val="none" w:sz="0" w:space="0" w:color="auto"/>
            <w:right w:val="none" w:sz="0" w:space="0" w:color="auto"/>
          </w:divBdr>
        </w:div>
        <w:div w:id="2139057409">
          <w:marLeft w:val="446"/>
          <w:marRight w:val="0"/>
          <w:marTop w:val="0"/>
          <w:marBottom w:val="100"/>
          <w:divBdr>
            <w:top w:val="none" w:sz="0" w:space="0" w:color="auto"/>
            <w:left w:val="none" w:sz="0" w:space="0" w:color="auto"/>
            <w:bottom w:val="none" w:sz="0" w:space="0" w:color="auto"/>
            <w:right w:val="none" w:sz="0" w:space="0" w:color="auto"/>
          </w:divBdr>
        </w:div>
        <w:div w:id="201289594">
          <w:marLeft w:val="706"/>
          <w:marRight w:val="0"/>
          <w:marTop w:val="0"/>
          <w:marBottom w:val="100"/>
          <w:divBdr>
            <w:top w:val="none" w:sz="0" w:space="0" w:color="auto"/>
            <w:left w:val="none" w:sz="0" w:space="0" w:color="auto"/>
            <w:bottom w:val="none" w:sz="0" w:space="0" w:color="auto"/>
            <w:right w:val="none" w:sz="0" w:space="0" w:color="auto"/>
          </w:divBdr>
        </w:div>
        <w:div w:id="1388608948">
          <w:marLeft w:val="706"/>
          <w:marRight w:val="0"/>
          <w:marTop w:val="0"/>
          <w:marBottom w:val="100"/>
          <w:divBdr>
            <w:top w:val="none" w:sz="0" w:space="0" w:color="auto"/>
            <w:left w:val="none" w:sz="0" w:space="0" w:color="auto"/>
            <w:bottom w:val="none" w:sz="0" w:space="0" w:color="auto"/>
            <w:right w:val="none" w:sz="0" w:space="0" w:color="auto"/>
          </w:divBdr>
        </w:div>
        <w:div w:id="2028209814">
          <w:marLeft w:val="706"/>
          <w:marRight w:val="0"/>
          <w:marTop w:val="0"/>
          <w:marBottom w:val="100"/>
          <w:divBdr>
            <w:top w:val="none" w:sz="0" w:space="0" w:color="auto"/>
            <w:left w:val="none" w:sz="0" w:space="0" w:color="auto"/>
            <w:bottom w:val="none" w:sz="0" w:space="0" w:color="auto"/>
            <w:right w:val="none" w:sz="0" w:space="0" w:color="auto"/>
          </w:divBdr>
        </w:div>
        <w:div w:id="1106727689">
          <w:marLeft w:val="446"/>
          <w:marRight w:val="0"/>
          <w:marTop w:val="0"/>
          <w:marBottom w:val="100"/>
          <w:divBdr>
            <w:top w:val="none" w:sz="0" w:space="0" w:color="auto"/>
            <w:left w:val="none" w:sz="0" w:space="0" w:color="auto"/>
            <w:bottom w:val="none" w:sz="0" w:space="0" w:color="auto"/>
            <w:right w:val="none" w:sz="0" w:space="0" w:color="auto"/>
          </w:divBdr>
        </w:div>
      </w:divsChild>
    </w:div>
    <w:div w:id="914823925">
      <w:bodyDiv w:val="1"/>
      <w:marLeft w:val="0"/>
      <w:marRight w:val="0"/>
      <w:marTop w:val="0"/>
      <w:marBottom w:val="0"/>
      <w:divBdr>
        <w:top w:val="none" w:sz="0" w:space="0" w:color="auto"/>
        <w:left w:val="none" w:sz="0" w:space="0" w:color="auto"/>
        <w:bottom w:val="none" w:sz="0" w:space="0" w:color="auto"/>
        <w:right w:val="none" w:sz="0" w:space="0" w:color="auto"/>
      </w:divBdr>
    </w:div>
    <w:div w:id="1551264419">
      <w:bodyDiv w:val="1"/>
      <w:marLeft w:val="0"/>
      <w:marRight w:val="0"/>
      <w:marTop w:val="0"/>
      <w:marBottom w:val="0"/>
      <w:divBdr>
        <w:top w:val="none" w:sz="0" w:space="0" w:color="auto"/>
        <w:left w:val="none" w:sz="0" w:space="0" w:color="auto"/>
        <w:bottom w:val="none" w:sz="0" w:space="0" w:color="auto"/>
        <w:right w:val="none" w:sz="0" w:space="0" w:color="auto"/>
      </w:divBdr>
    </w:div>
    <w:div w:id="155222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B3E95-B406-409D-BC4B-439247C90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7497</Characters>
  <Application>Microsoft Office Word</Application>
  <DocSecurity>0</DocSecurity>
  <Lines>124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Sandy Col (APC-Optimise-SC-SO1)</dc:creator>
  <cp:keywords/>
  <dc:description/>
  <cp:lastModifiedBy>Fitzpatrick, Sandy Col (APC-Optimise-SC-SO1)</cp:lastModifiedBy>
  <cp:revision>2</cp:revision>
  <cp:lastPrinted>2025-07-01T17:25:00Z</cp:lastPrinted>
  <dcterms:created xsi:type="dcterms:W3CDTF">2026-04-01T10:39:00Z</dcterms:created>
  <dcterms:modified xsi:type="dcterms:W3CDTF">2026-04-01T10:39:00Z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2025-06-17T16:24:56Z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421e87c9-302d-4c61-ac0b-9db698fac34f</vt:lpwstr>
  </property>
  <property fmtid="{D5CDD505-2E9C-101B-9397-08002B2CF9AE}" pid="8" name="MSIP_Label_8e28611e-2819-430a-bdf7-3581be6cbbdd_ContentBits">
    <vt:lpwstr>0</vt:lpwstr>
  </property>
</Properties>
</file>